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841FC" w14:textId="37EC3753" w:rsidR="007C2E6F" w:rsidRDefault="007C2E6F" w:rsidP="007C2E6F">
      <w:pPr>
        <w:rPr>
          <w:rFonts w:asciiTheme="majorHAnsi" w:hAnsiTheme="majorHAnsi"/>
          <w:b/>
          <w:caps/>
        </w:rPr>
      </w:pPr>
      <w:r>
        <w:rPr>
          <w:noProof/>
        </w:rPr>
        <w:drawing>
          <wp:inline distT="0" distB="0" distL="0" distR="0" wp14:anchorId="29632223" wp14:editId="2A7FDF5C">
            <wp:extent cx="1377308" cy="1103472"/>
            <wp:effectExtent l="0" t="0" r="0" b="1905"/>
            <wp:docPr id="2" name="Picture 1" descr="A compass with a point and a circle&#10;&#10;Description automatically generated with medium confidence">
              <a:extLst xmlns:a="http://schemas.openxmlformats.org/drawingml/2006/main">
                <a:ext uri="{FF2B5EF4-FFF2-40B4-BE49-F238E27FC236}">
                  <a16:creationId xmlns:a16="http://schemas.microsoft.com/office/drawing/2014/main" id="{5271C1A8-9936-4D8E-83B9-5626EC45E0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ompass with a point and a circle&#10;&#10;Description automatically generated with medium confidence">
                      <a:extLst>
                        <a:ext uri="{FF2B5EF4-FFF2-40B4-BE49-F238E27FC236}">
                          <a16:creationId xmlns:a16="http://schemas.microsoft.com/office/drawing/2014/main" id="{5271C1A8-9936-4D8E-83B9-5626EC45E069}"/>
                        </a:ext>
                      </a:extLst>
                    </pic:cNvPr>
                    <pic:cNvPicPr>
                      <a:picLocks noChangeAspect="1"/>
                    </pic:cNvPicPr>
                  </pic:nvPicPr>
                  <pic:blipFill>
                    <a:blip r:embed="rId7"/>
                    <a:stretch>
                      <a:fillRect/>
                    </a:stretch>
                  </pic:blipFill>
                  <pic:spPr>
                    <a:xfrm>
                      <a:off x="0" y="0"/>
                      <a:ext cx="1377308" cy="1103472"/>
                    </a:xfrm>
                    <a:prstGeom prst="rect">
                      <a:avLst/>
                    </a:prstGeom>
                  </pic:spPr>
                </pic:pic>
              </a:graphicData>
            </a:graphic>
          </wp:inline>
        </w:drawing>
      </w:r>
      <w:r w:rsidRPr="007C2E6F">
        <w:rPr>
          <w:rFonts w:asciiTheme="majorHAnsi" w:hAnsiTheme="majorHAnsi"/>
          <w:b/>
          <w:caps/>
        </w:rPr>
        <w:t xml:space="preserve"> </w:t>
      </w:r>
      <w:r>
        <w:rPr>
          <w:rFonts w:asciiTheme="majorHAnsi" w:hAnsiTheme="majorHAnsi"/>
          <w:b/>
          <w:caps/>
        </w:rPr>
        <w:tab/>
      </w:r>
      <w:r>
        <w:rPr>
          <w:rFonts w:asciiTheme="majorHAnsi" w:hAnsiTheme="majorHAnsi"/>
          <w:b/>
          <w:caps/>
        </w:rPr>
        <w:tab/>
      </w:r>
      <w:r>
        <w:rPr>
          <w:rFonts w:asciiTheme="majorHAnsi" w:hAnsiTheme="majorHAnsi"/>
          <w:b/>
          <w:caps/>
        </w:rPr>
        <w:tab/>
      </w:r>
      <w:r>
        <w:rPr>
          <w:rFonts w:asciiTheme="majorHAnsi" w:hAnsiTheme="majorHAnsi"/>
          <w:b/>
          <w:caps/>
        </w:rPr>
        <w:tab/>
      </w:r>
      <w:r>
        <w:rPr>
          <w:rFonts w:asciiTheme="majorHAnsi" w:hAnsiTheme="majorHAnsi"/>
          <w:b/>
          <w:caps/>
        </w:rPr>
        <w:tab/>
      </w:r>
      <w:r>
        <w:rPr>
          <w:rFonts w:asciiTheme="majorHAnsi" w:hAnsiTheme="majorHAnsi"/>
          <w:b/>
          <w:caps/>
        </w:rPr>
        <w:tab/>
      </w:r>
      <w:r>
        <w:rPr>
          <w:rFonts w:asciiTheme="majorHAnsi" w:hAnsiTheme="majorHAnsi"/>
          <w:b/>
          <w:caps/>
        </w:rPr>
        <w:tab/>
      </w:r>
      <w:r>
        <w:rPr>
          <w:rFonts w:asciiTheme="majorHAnsi" w:hAnsiTheme="majorHAnsi"/>
          <w:b/>
          <w:caps/>
        </w:rPr>
        <w:tab/>
      </w:r>
      <w:r>
        <w:rPr>
          <w:rFonts w:asciiTheme="majorHAnsi" w:hAnsiTheme="majorHAnsi"/>
          <w:b/>
          <w:caps/>
        </w:rPr>
        <w:tab/>
      </w:r>
      <w:r>
        <w:rPr>
          <w:noProof/>
        </w:rPr>
        <w:drawing>
          <wp:inline distT="0" distB="0" distL="0" distR="0" wp14:anchorId="17878175" wp14:editId="447E29D7">
            <wp:extent cx="1130300" cy="1143000"/>
            <wp:effectExtent l="0" t="0" r="0" b="0"/>
            <wp:docPr id="3" name="Picture 2" descr="A logo with text and images&#10;&#10;Description automatically generated">
              <a:extLst xmlns:a="http://schemas.openxmlformats.org/drawingml/2006/main">
                <a:ext uri="{FF2B5EF4-FFF2-40B4-BE49-F238E27FC236}">
                  <a16:creationId xmlns:a16="http://schemas.microsoft.com/office/drawing/2014/main" id="{0AB0A72D-46E7-4E6A-9CB3-FDCAD9AD74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text and images&#10;&#10;Description automatically generated">
                      <a:extLst>
                        <a:ext uri="{FF2B5EF4-FFF2-40B4-BE49-F238E27FC236}">
                          <a16:creationId xmlns:a16="http://schemas.microsoft.com/office/drawing/2014/main" id="{0AB0A72D-46E7-4E6A-9CB3-FDCAD9AD74C2}"/>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0300" cy="1143000"/>
                    </a:xfrm>
                    <a:prstGeom prst="rect">
                      <a:avLst/>
                    </a:prstGeom>
                    <a:solidFill>
                      <a:srgbClr val="FFFFFF"/>
                    </a:solidFill>
                    <a:ln>
                      <a:noFill/>
                    </a:ln>
                  </pic:spPr>
                </pic:pic>
              </a:graphicData>
            </a:graphic>
          </wp:inline>
        </w:drawing>
      </w:r>
    </w:p>
    <w:p w14:paraId="0CA2CAA8" w14:textId="1ED8C487" w:rsidR="00F845C6" w:rsidRPr="002007D6" w:rsidRDefault="007C2E6F" w:rsidP="002007D6">
      <w:pPr>
        <w:spacing w:after="0" w:line="240" w:lineRule="auto"/>
        <w:jc w:val="center"/>
        <w:rPr>
          <w:rFonts w:ascii="Amasis MT Pro Light" w:hAnsi="Amasis MT Pro Light"/>
          <w:b/>
          <w:caps/>
          <w:sz w:val="28"/>
          <w:szCs w:val="28"/>
        </w:rPr>
      </w:pPr>
      <w:r w:rsidRPr="002007D6">
        <w:rPr>
          <w:rFonts w:ascii="Amasis MT Pro Light" w:hAnsi="Amasis MT Pro Light"/>
          <w:b/>
          <w:caps/>
          <w:sz w:val="28"/>
          <w:szCs w:val="28"/>
        </w:rPr>
        <w:t xml:space="preserve">West of England </w:t>
      </w:r>
      <w:r w:rsidRPr="002007D6">
        <w:rPr>
          <w:rFonts w:ascii="Amasis MT Pro Light" w:hAnsi="Amasis MT Pro Light"/>
          <w:b/>
          <w:sz w:val="28"/>
          <w:szCs w:val="28"/>
        </w:rPr>
        <w:t>group of the</w:t>
      </w:r>
      <w:r w:rsidRPr="002007D6">
        <w:rPr>
          <w:rFonts w:ascii="Amasis MT Pro Light" w:hAnsi="Amasis MT Pro Light"/>
          <w:b/>
          <w:caps/>
          <w:sz w:val="28"/>
          <w:szCs w:val="28"/>
        </w:rPr>
        <w:t xml:space="preserve"> Geologists’ Association</w:t>
      </w:r>
    </w:p>
    <w:p w14:paraId="637B246D" w14:textId="62F80297" w:rsidR="007C2E6F" w:rsidRPr="002007D6" w:rsidRDefault="007C2E6F" w:rsidP="002007D6">
      <w:pPr>
        <w:spacing w:after="0" w:line="240" w:lineRule="auto"/>
        <w:jc w:val="center"/>
        <w:rPr>
          <w:rFonts w:ascii="Amasis MT Pro Light" w:hAnsi="Amasis MT Pro Light"/>
          <w:b/>
          <w:sz w:val="28"/>
          <w:szCs w:val="28"/>
        </w:rPr>
      </w:pPr>
      <w:r w:rsidRPr="002007D6">
        <w:rPr>
          <w:rFonts w:ascii="Amasis MT Pro Light" w:hAnsi="Amasis MT Pro Light"/>
          <w:b/>
          <w:sz w:val="28"/>
          <w:szCs w:val="28"/>
        </w:rPr>
        <w:t>Event Risk Assessment and Itinerary</w:t>
      </w:r>
    </w:p>
    <w:tbl>
      <w:tblPr>
        <w:tblStyle w:val="TableGrid"/>
        <w:tblpPr w:leftFromText="180" w:rightFromText="180" w:vertAnchor="text" w:horzAnchor="margin" w:tblpY="76"/>
        <w:tblW w:w="0" w:type="auto"/>
        <w:tblLook w:val="04A0" w:firstRow="1" w:lastRow="0" w:firstColumn="1" w:lastColumn="0" w:noHBand="0" w:noVBand="1"/>
      </w:tblPr>
      <w:tblGrid>
        <w:gridCol w:w="10456"/>
      </w:tblGrid>
      <w:tr w:rsidR="00816270" w14:paraId="6D6C2BA5" w14:textId="77777777" w:rsidTr="00816270">
        <w:tc>
          <w:tcPr>
            <w:tcW w:w="10456" w:type="dxa"/>
          </w:tcPr>
          <w:p w14:paraId="3C5D96BA" w14:textId="69F40819" w:rsidR="00641349" w:rsidRPr="00641349" w:rsidRDefault="00816270" w:rsidP="00816270">
            <w:pPr>
              <w:rPr>
                <w:bCs/>
              </w:rPr>
            </w:pPr>
            <w:r>
              <w:rPr>
                <w:rFonts w:asciiTheme="majorHAnsi" w:hAnsiTheme="majorHAnsi"/>
                <w:b/>
              </w:rPr>
              <w:t>Event</w:t>
            </w:r>
            <w:r w:rsidRPr="001B4536">
              <w:rPr>
                <w:rFonts w:asciiTheme="majorHAnsi" w:hAnsiTheme="majorHAnsi"/>
                <w:bCs/>
              </w:rPr>
              <w:t xml:space="preserve">:                                                    </w:t>
            </w:r>
            <w:r>
              <w:rPr>
                <w:rFonts w:asciiTheme="majorHAnsi" w:hAnsiTheme="majorHAnsi"/>
                <w:bCs/>
              </w:rPr>
              <w:t>Visit to t</w:t>
            </w:r>
            <w:r w:rsidRPr="001B4536">
              <w:rPr>
                <w:bCs/>
              </w:rPr>
              <w:t xml:space="preserve">he </w:t>
            </w:r>
            <w:r w:rsidR="00AA2F2C">
              <w:rPr>
                <w:bCs/>
              </w:rPr>
              <w:t>Oxford University Museum of Natural History</w:t>
            </w:r>
          </w:p>
        </w:tc>
      </w:tr>
      <w:tr w:rsidR="00816270" w14:paraId="67DCA28E" w14:textId="77777777" w:rsidTr="00816270">
        <w:tc>
          <w:tcPr>
            <w:tcW w:w="10456" w:type="dxa"/>
          </w:tcPr>
          <w:p w14:paraId="69D33D1E" w14:textId="42BB6F55" w:rsidR="00816270" w:rsidRDefault="00816270" w:rsidP="00816270">
            <w:pPr>
              <w:rPr>
                <w:rFonts w:asciiTheme="majorHAnsi" w:hAnsiTheme="majorHAnsi"/>
                <w:b/>
              </w:rPr>
            </w:pPr>
            <w:r>
              <w:rPr>
                <w:rFonts w:asciiTheme="majorHAnsi" w:hAnsiTheme="majorHAnsi"/>
                <w:b/>
              </w:rPr>
              <w:t>Location:</w:t>
            </w:r>
            <w:r w:rsidRPr="000E04A6">
              <w:rPr>
                <w:rFonts w:asciiTheme="majorHAnsi" w:hAnsiTheme="majorHAnsi"/>
                <w:bCs/>
              </w:rPr>
              <w:t xml:space="preserve"> </w:t>
            </w:r>
            <w:r>
              <w:rPr>
                <w:rFonts w:asciiTheme="majorHAnsi" w:hAnsiTheme="majorHAnsi"/>
                <w:bCs/>
              </w:rPr>
              <w:t xml:space="preserve">                                                     </w:t>
            </w:r>
            <w:r w:rsidR="00AA2F2C">
              <w:rPr>
                <w:rFonts w:asciiTheme="majorHAnsi" w:hAnsiTheme="majorHAnsi"/>
                <w:bCs/>
              </w:rPr>
              <w:t>Oxford University of Natural History</w:t>
            </w:r>
          </w:p>
        </w:tc>
      </w:tr>
      <w:tr w:rsidR="00816270" w14:paraId="573B1F61" w14:textId="77777777" w:rsidTr="00816270">
        <w:tc>
          <w:tcPr>
            <w:tcW w:w="10456" w:type="dxa"/>
          </w:tcPr>
          <w:p w14:paraId="165508B1" w14:textId="46B19880" w:rsidR="00816270" w:rsidRDefault="00816270" w:rsidP="00816270">
            <w:pPr>
              <w:rPr>
                <w:rFonts w:asciiTheme="majorHAnsi" w:hAnsiTheme="majorHAnsi"/>
                <w:b/>
              </w:rPr>
            </w:pPr>
            <w:r>
              <w:rPr>
                <w:rFonts w:asciiTheme="majorHAnsi" w:hAnsiTheme="majorHAnsi"/>
                <w:b/>
              </w:rPr>
              <w:t xml:space="preserve">Date:   </w:t>
            </w:r>
            <w:r w:rsidRPr="00AA2F2C">
              <w:rPr>
                <w:rFonts w:asciiTheme="majorHAnsi" w:hAnsiTheme="majorHAnsi"/>
                <w:bCs/>
              </w:rPr>
              <w:t xml:space="preserve"> </w:t>
            </w:r>
            <w:r w:rsidR="00AA2F2C" w:rsidRPr="00AA2F2C">
              <w:rPr>
                <w:rFonts w:asciiTheme="majorHAnsi" w:hAnsiTheme="majorHAnsi"/>
                <w:bCs/>
              </w:rPr>
              <w:t>9</w:t>
            </w:r>
            <w:r w:rsidRPr="00AA2F2C">
              <w:rPr>
                <w:rFonts w:asciiTheme="majorHAnsi" w:hAnsiTheme="majorHAnsi"/>
                <w:bCs/>
                <w:vertAlign w:val="superscript"/>
              </w:rPr>
              <w:t>th</w:t>
            </w:r>
            <w:r w:rsidRPr="000E04A6">
              <w:rPr>
                <w:rFonts w:asciiTheme="majorHAnsi" w:hAnsiTheme="majorHAnsi"/>
                <w:bCs/>
              </w:rPr>
              <w:t xml:space="preserve"> </w:t>
            </w:r>
            <w:r w:rsidR="00AA2F2C">
              <w:rPr>
                <w:rFonts w:asciiTheme="majorHAnsi" w:hAnsiTheme="majorHAnsi"/>
                <w:bCs/>
              </w:rPr>
              <w:t>October</w:t>
            </w:r>
            <w:r>
              <w:rPr>
                <w:rFonts w:asciiTheme="majorHAnsi" w:hAnsiTheme="majorHAnsi"/>
                <w:bCs/>
              </w:rPr>
              <w:t xml:space="preserve"> 2025</w:t>
            </w:r>
            <w:r>
              <w:rPr>
                <w:rFonts w:asciiTheme="majorHAnsi" w:hAnsiTheme="majorHAnsi"/>
                <w:b/>
              </w:rPr>
              <w:t xml:space="preserve">                  Start Time</w:t>
            </w:r>
            <w:r w:rsidRPr="000E04A6">
              <w:rPr>
                <w:rFonts w:asciiTheme="majorHAnsi" w:hAnsiTheme="majorHAnsi"/>
                <w:bCs/>
              </w:rPr>
              <w:t xml:space="preserve">:      </w:t>
            </w:r>
            <w:r w:rsidR="00AA2F2C">
              <w:rPr>
                <w:rFonts w:asciiTheme="majorHAnsi" w:hAnsiTheme="majorHAnsi"/>
                <w:bCs/>
              </w:rPr>
              <w:t>1</w:t>
            </w:r>
            <w:r w:rsidR="00FC7969">
              <w:rPr>
                <w:rFonts w:asciiTheme="majorHAnsi" w:hAnsiTheme="majorHAnsi"/>
                <w:bCs/>
              </w:rPr>
              <w:t>2</w:t>
            </w:r>
            <w:r w:rsidRPr="000E04A6">
              <w:rPr>
                <w:rFonts w:asciiTheme="majorHAnsi" w:hAnsiTheme="majorHAnsi"/>
                <w:bCs/>
              </w:rPr>
              <w:t>:</w:t>
            </w:r>
            <w:r w:rsidR="00AA2F2C">
              <w:rPr>
                <w:rFonts w:asciiTheme="majorHAnsi" w:hAnsiTheme="majorHAnsi"/>
                <w:bCs/>
              </w:rPr>
              <w:t>0</w:t>
            </w:r>
            <w:r w:rsidRPr="000E04A6">
              <w:rPr>
                <w:rFonts w:asciiTheme="majorHAnsi" w:hAnsiTheme="majorHAnsi"/>
                <w:bCs/>
              </w:rPr>
              <w:t xml:space="preserve">0 hrs        </w:t>
            </w:r>
            <w:r>
              <w:rPr>
                <w:rFonts w:asciiTheme="majorHAnsi" w:hAnsiTheme="majorHAnsi"/>
                <w:b/>
              </w:rPr>
              <w:t xml:space="preserve">Finish Time:          </w:t>
            </w:r>
            <w:r w:rsidRPr="000E04A6">
              <w:rPr>
                <w:rFonts w:asciiTheme="majorHAnsi" w:hAnsiTheme="majorHAnsi"/>
                <w:bCs/>
              </w:rPr>
              <w:t>1</w:t>
            </w:r>
            <w:r w:rsidR="00AA2F2C">
              <w:rPr>
                <w:rFonts w:asciiTheme="majorHAnsi" w:hAnsiTheme="majorHAnsi"/>
                <w:bCs/>
              </w:rPr>
              <w:t>5</w:t>
            </w:r>
            <w:r w:rsidRPr="000E04A6">
              <w:rPr>
                <w:rFonts w:asciiTheme="majorHAnsi" w:hAnsiTheme="majorHAnsi"/>
                <w:bCs/>
              </w:rPr>
              <w:t>:30 hrs</w:t>
            </w:r>
            <w:r>
              <w:rPr>
                <w:rFonts w:asciiTheme="majorHAnsi" w:hAnsiTheme="majorHAnsi"/>
                <w:b/>
              </w:rPr>
              <w:t xml:space="preserve">                                                           </w:t>
            </w:r>
          </w:p>
        </w:tc>
      </w:tr>
      <w:tr w:rsidR="00816270" w14:paraId="48DDC09E" w14:textId="77777777" w:rsidTr="00816270">
        <w:tc>
          <w:tcPr>
            <w:tcW w:w="10456" w:type="dxa"/>
          </w:tcPr>
          <w:p w14:paraId="44180E93" w14:textId="77777777" w:rsidR="00816270" w:rsidRDefault="00816270" w:rsidP="00816270">
            <w:pPr>
              <w:rPr>
                <w:rFonts w:asciiTheme="majorHAnsi" w:hAnsiTheme="majorHAnsi"/>
                <w:bCs/>
              </w:rPr>
            </w:pPr>
            <w:r>
              <w:rPr>
                <w:rFonts w:asciiTheme="majorHAnsi" w:hAnsiTheme="majorHAnsi"/>
                <w:b/>
              </w:rPr>
              <w:t xml:space="preserve">WEGA Organiser:    </w:t>
            </w:r>
            <w:r w:rsidRPr="000E04A6">
              <w:rPr>
                <w:rFonts w:asciiTheme="majorHAnsi" w:hAnsiTheme="majorHAnsi"/>
                <w:bCs/>
              </w:rPr>
              <w:t>Kath Addison-Scott</w:t>
            </w:r>
            <w:r>
              <w:rPr>
                <w:rFonts w:asciiTheme="majorHAnsi" w:hAnsiTheme="majorHAnsi"/>
                <w:b/>
              </w:rPr>
              <w:t xml:space="preserve">    Email: </w:t>
            </w:r>
            <w:hyperlink r:id="rId9" w:history="1">
              <w:r w:rsidRPr="000E04A6">
                <w:rPr>
                  <w:rStyle w:val="Hyperlink"/>
                  <w:rFonts w:asciiTheme="majorHAnsi" w:hAnsiTheme="majorHAnsi"/>
                  <w:bCs/>
                </w:rPr>
                <w:t>wega.talks@gmail.com</w:t>
              </w:r>
            </w:hyperlink>
            <w:r>
              <w:rPr>
                <w:rFonts w:asciiTheme="majorHAnsi" w:hAnsiTheme="majorHAnsi"/>
                <w:b/>
              </w:rPr>
              <w:t xml:space="preserve">        Tel.:  </w:t>
            </w:r>
            <w:r w:rsidRPr="000E04A6">
              <w:rPr>
                <w:rFonts w:asciiTheme="majorHAnsi" w:hAnsiTheme="majorHAnsi"/>
                <w:bCs/>
              </w:rPr>
              <w:t>079</w:t>
            </w:r>
            <w:r>
              <w:rPr>
                <w:rFonts w:asciiTheme="majorHAnsi" w:hAnsiTheme="majorHAnsi"/>
                <w:bCs/>
              </w:rPr>
              <w:t>0</w:t>
            </w:r>
            <w:r w:rsidRPr="000E04A6">
              <w:rPr>
                <w:rFonts w:asciiTheme="majorHAnsi" w:hAnsiTheme="majorHAnsi"/>
                <w:bCs/>
              </w:rPr>
              <w:t>5</w:t>
            </w:r>
            <w:r>
              <w:rPr>
                <w:rFonts w:asciiTheme="majorHAnsi" w:hAnsiTheme="majorHAnsi"/>
                <w:bCs/>
              </w:rPr>
              <w:t xml:space="preserve"> </w:t>
            </w:r>
            <w:r w:rsidRPr="000E04A6">
              <w:rPr>
                <w:rFonts w:asciiTheme="majorHAnsi" w:hAnsiTheme="majorHAnsi"/>
                <w:bCs/>
              </w:rPr>
              <w:t>211</w:t>
            </w:r>
            <w:r>
              <w:rPr>
                <w:rFonts w:asciiTheme="majorHAnsi" w:hAnsiTheme="majorHAnsi"/>
                <w:bCs/>
              </w:rPr>
              <w:t xml:space="preserve"> </w:t>
            </w:r>
            <w:r w:rsidRPr="000E04A6">
              <w:rPr>
                <w:rFonts w:asciiTheme="majorHAnsi" w:hAnsiTheme="majorHAnsi"/>
                <w:bCs/>
              </w:rPr>
              <w:t>388</w:t>
            </w:r>
            <w:r>
              <w:rPr>
                <w:rFonts w:asciiTheme="majorHAnsi" w:hAnsiTheme="majorHAnsi"/>
                <w:b/>
              </w:rPr>
              <w:t xml:space="preserve">               Leader:  </w:t>
            </w:r>
            <w:r>
              <w:rPr>
                <w:rFonts w:asciiTheme="majorHAnsi" w:hAnsiTheme="majorHAnsi"/>
                <w:bCs/>
              </w:rPr>
              <w:t>Dr</w:t>
            </w:r>
            <w:r w:rsidR="00AA2F2C">
              <w:rPr>
                <w:rFonts w:asciiTheme="majorHAnsi" w:hAnsiTheme="majorHAnsi"/>
                <w:bCs/>
              </w:rPr>
              <w:t>. Emily Swaby</w:t>
            </w:r>
          </w:p>
          <w:p w14:paraId="122FA51B" w14:textId="4FF96793" w:rsidR="00641349" w:rsidRDefault="00641349" w:rsidP="00816270">
            <w:pPr>
              <w:rPr>
                <w:rFonts w:asciiTheme="majorHAnsi" w:hAnsiTheme="majorHAnsi"/>
                <w:b/>
              </w:rPr>
            </w:pPr>
          </w:p>
        </w:tc>
      </w:tr>
      <w:tr w:rsidR="00816270" w14:paraId="79D8DF9B" w14:textId="77777777" w:rsidTr="00816270">
        <w:tc>
          <w:tcPr>
            <w:tcW w:w="10456" w:type="dxa"/>
          </w:tcPr>
          <w:p w14:paraId="5A709F54" w14:textId="77777777" w:rsidR="00641349" w:rsidRDefault="00816270" w:rsidP="00816270">
            <w:pPr>
              <w:rPr>
                <w:rFonts w:asciiTheme="majorHAnsi" w:hAnsiTheme="majorHAnsi"/>
                <w:b/>
              </w:rPr>
            </w:pPr>
            <w:r>
              <w:rPr>
                <w:rFonts w:asciiTheme="majorHAnsi" w:hAnsiTheme="majorHAnsi"/>
                <w:b/>
              </w:rPr>
              <w:t>Aim of Event:</w:t>
            </w:r>
          </w:p>
          <w:p w14:paraId="0D96138C" w14:textId="2D9D41E4" w:rsidR="00641349" w:rsidRDefault="00641349" w:rsidP="00816270">
            <w:pPr>
              <w:rPr>
                <w:rFonts w:asciiTheme="majorHAnsi" w:hAnsiTheme="majorHAnsi"/>
                <w:bCs/>
              </w:rPr>
            </w:pPr>
            <w:hyperlink r:id="rId10" w:history="1">
              <w:r w:rsidRPr="00641349">
                <w:rPr>
                  <w:rStyle w:val="Hyperlink"/>
                  <w:rFonts w:asciiTheme="majorHAnsi" w:hAnsiTheme="majorHAnsi"/>
                  <w:bCs/>
                </w:rPr>
                <w:t>VISIT THE MUSEUM OF NATURAL HISTORY | Oxford University Museum of Natural History</w:t>
              </w:r>
            </w:hyperlink>
          </w:p>
          <w:p w14:paraId="04BA70F6" w14:textId="7BC69D86" w:rsidR="00AA2F2C" w:rsidRDefault="00AA2F2C" w:rsidP="00816270">
            <w:pPr>
              <w:rPr>
                <w:rFonts w:asciiTheme="majorHAnsi" w:hAnsiTheme="majorHAnsi"/>
                <w:bCs/>
              </w:rPr>
            </w:pPr>
            <w:r>
              <w:rPr>
                <w:rFonts w:asciiTheme="majorHAnsi" w:hAnsiTheme="majorHAnsi"/>
                <w:bCs/>
              </w:rPr>
              <w:t xml:space="preserve">Dr. Swaby will be providing a Behind the Scenes tour to view the Earth </w:t>
            </w:r>
            <w:r w:rsidR="004D3BE8">
              <w:rPr>
                <w:rFonts w:asciiTheme="majorHAnsi" w:hAnsiTheme="majorHAnsi"/>
                <w:bCs/>
              </w:rPr>
              <w:t>C</w:t>
            </w:r>
            <w:r>
              <w:rPr>
                <w:rFonts w:asciiTheme="majorHAnsi" w:hAnsiTheme="majorHAnsi"/>
                <w:bCs/>
              </w:rPr>
              <w:t>ollections. It will last approximately one and a half hours.</w:t>
            </w:r>
          </w:p>
          <w:p w14:paraId="5E6D4D1C" w14:textId="77777777" w:rsidR="00816270" w:rsidRDefault="00AA2F2C" w:rsidP="00AA2F2C">
            <w:pPr>
              <w:rPr>
                <w:rFonts w:asciiTheme="majorHAnsi" w:hAnsiTheme="majorHAnsi"/>
                <w:bCs/>
              </w:rPr>
            </w:pPr>
            <w:r>
              <w:rPr>
                <w:rFonts w:asciiTheme="majorHAnsi" w:hAnsiTheme="majorHAnsi"/>
                <w:bCs/>
              </w:rPr>
              <w:t xml:space="preserve">There will also be an opportunity to view the Breaking Ground Exhibition </w:t>
            </w:r>
            <w:r w:rsidR="008675BF">
              <w:rPr>
                <w:rFonts w:asciiTheme="majorHAnsi" w:hAnsiTheme="majorHAnsi"/>
                <w:bCs/>
              </w:rPr>
              <w:t>(</w:t>
            </w:r>
            <w:r>
              <w:rPr>
                <w:rFonts w:asciiTheme="majorHAnsi" w:hAnsiTheme="majorHAnsi"/>
                <w:bCs/>
              </w:rPr>
              <w:t>which is on until the 13th of April, 2026</w:t>
            </w:r>
            <w:r w:rsidR="008675BF">
              <w:rPr>
                <w:rFonts w:asciiTheme="majorHAnsi" w:hAnsiTheme="majorHAnsi"/>
                <w:bCs/>
              </w:rPr>
              <w:t>) -</w:t>
            </w:r>
            <w:r>
              <w:rPr>
                <w:rFonts w:asciiTheme="majorHAnsi" w:hAnsiTheme="majorHAnsi"/>
                <w:bCs/>
              </w:rPr>
              <w:t xml:space="preserve"> </w:t>
            </w:r>
            <w:hyperlink r:id="rId11" w:history="1">
              <w:r w:rsidRPr="00AA2F2C">
                <w:rPr>
                  <w:rStyle w:val="Hyperlink"/>
                  <w:rFonts w:asciiTheme="majorHAnsi" w:hAnsiTheme="majorHAnsi"/>
                  <w:bCs/>
                </w:rPr>
                <w:t>Breaking Ground | Oxford University Museum of Natural History</w:t>
              </w:r>
            </w:hyperlink>
          </w:p>
          <w:p w14:paraId="7B62014D" w14:textId="28DFC8ED" w:rsidR="00641349" w:rsidRPr="00585EDB" w:rsidRDefault="00641349" w:rsidP="00AA2F2C">
            <w:pPr>
              <w:rPr>
                <w:rFonts w:asciiTheme="majorHAnsi" w:hAnsiTheme="majorHAnsi"/>
                <w:bCs/>
              </w:rPr>
            </w:pPr>
          </w:p>
        </w:tc>
      </w:tr>
      <w:tr w:rsidR="00816270" w14:paraId="02C05ECD" w14:textId="77777777" w:rsidTr="00816270">
        <w:tc>
          <w:tcPr>
            <w:tcW w:w="10456" w:type="dxa"/>
          </w:tcPr>
          <w:p w14:paraId="73186456" w14:textId="77777777" w:rsidR="00641349" w:rsidRDefault="00641349" w:rsidP="00816270">
            <w:pPr>
              <w:rPr>
                <w:rFonts w:asciiTheme="majorHAnsi" w:hAnsiTheme="majorHAnsi"/>
                <w:b/>
              </w:rPr>
            </w:pPr>
          </w:p>
          <w:p w14:paraId="39406792" w14:textId="1745FD70" w:rsidR="008675BF" w:rsidRDefault="00816270" w:rsidP="00816270">
            <w:pPr>
              <w:rPr>
                <w:rFonts w:asciiTheme="majorHAnsi" w:hAnsiTheme="majorHAnsi"/>
                <w:b/>
              </w:rPr>
            </w:pPr>
            <w:r>
              <w:rPr>
                <w:rFonts w:asciiTheme="majorHAnsi" w:hAnsiTheme="majorHAnsi"/>
                <w:b/>
              </w:rPr>
              <w:t xml:space="preserve">Meet Location: </w:t>
            </w:r>
            <w:r w:rsidR="005E3701" w:rsidRPr="005E3701">
              <w:rPr>
                <w:rFonts w:asciiTheme="majorHAnsi" w:hAnsiTheme="majorHAnsi"/>
                <w:bCs/>
              </w:rPr>
              <w:t>Front Entrance to the Museum</w:t>
            </w:r>
            <w:r w:rsidR="005E3701">
              <w:rPr>
                <w:rFonts w:asciiTheme="majorHAnsi" w:hAnsiTheme="majorHAnsi"/>
                <w:bCs/>
              </w:rPr>
              <w:t>:</w:t>
            </w:r>
            <w:r w:rsidR="005E3701" w:rsidRPr="005E3701">
              <w:rPr>
                <w:bCs/>
              </w:rPr>
              <w:t xml:space="preserve"> </w:t>
            </w:r>
            <w:r w:rsidR="005E3701" w:rsidRPr="005E3701">
              <w:rPr>
                <w:rFonts w:asciiTheme="majorHAnsi" w:hAnsiTheme="majorHAnsi"/>
                <w:bCs/>
              </w:rPr>
              <w:t>Parks Rd, Oxford OX1 3PW</w:t>
            </w:r>
            <w:r w:rsidR="00A6087D">
              <w:rPr>
                <w:rFonts w:asciiTheme="majorHAnsi" w:hAnsiTheme="majorHAnsi"/>
                <w:b/>
              </w:rPr>
              <w:t xml:space="preserve">                                            </w:t>
            </w:r>
          </w:p>
          <w:p w14:paraId="618FF6A6" w14:textId="76D214F1" w:rsidR="00816270" w:rsidRDefault="00816270" w:rsidP="00816270">
            <w:pPr>
              <w:rPr>
                <w:rFonts w:asciiTheme="majorHAnsi" w:hAnsiTheme="majorHAnsi"/>
                <w:bCs/>
              </w:rPr>
            </w:pPr>
            <w:r>
              <w:rPr>
                <w:rFonts w:asciiTheme="majorHAnsi" w:hAnsiTheme="majorHAnsi"/>
                <w:b/>
              </w:rPr>
              <w:t xml:space="preserve">What 3 words:  </w:t>
            </w:r>
            <w:r w:rsidR="00A6087D">
              <w:t xml:space="preserve"> </w:t>
            </w:r>
            <w:r w:rsidR="00A6087D" w:rsidRPr="00A6087D">
              <w:rPr>
                <w:rFonts w:asciiTheme="majorHAnsi" w:hAnsiTheme="majorHAnsi"/>
                <w:bCs/>
              </w:rPr>
              <w:t>///</w:t>
            </w:r>
            <w:proofErr w:type="spellStart"/>
            <w:proofErr w:type="gramStart"/>
            <w:r w:rsidR="00A6087D" w:rsidRPr="00A6087D">
              <w:rPr>
                <w:rFonts w:asciiTheme="majorHAnsi" w:hAnsiTheme="majorHAnsi"/>
                <w:bCs/>
              </w:rPr>
              <w:t>pans.minds</w:t>
            </w:r>
            <w:proofErr w:type="gramEnd"/>
            <w:r w:rsidR="00A6087D" w:rsidRPr="00A6087D">
              <w:rPr>
                <w:rFonts w:asciiTheme="majorHAnsi" w:hAnsiTheme="majorHAnsi"/>
                <w:bCs/>
              </w:rPr>
              <w:t>.venue</w:t>
            </w:r>
            <w:proofErr w:type="spellEnd"/>
            <w:r w:rsidR="008675BF">
              <w:rPr>
                <w:rFonts w:asciiTheme="majorHAnsi" w:hAnsiTheme="majorHAnsi"/>
                <w:bCs/>
              </w:rPr>
              <w:t xml:space="preserve"> (accessible entrance </w:t>
            </w:r>
            <w:r w:rsidR="008675BF" w:rsidRPr="008675BF">
              <w:rPr>
                <w:rFonts w:asciiTheme="majorHAnsi" w:hAnsiTheme="majorHAnsi"/>
                <w:bCs/>
              </w:rPr>
              <w:t>///</w:t>
            </w:r>
            <w:proofErr w:type="spellStart"/>
            <w:proofErr w:type="gramStart"/>
            <w:r w:rsidR="008675BF" w:rsidRPr="008675BF">
              <w:rPr>
                <w:rFonts w:asciiTheme="majorHAnsi" w:hAnsiTheme="majorHAnsi"/>
                <w:bCs/>
              </w:rPr>
              <w:t>jolly.locked</w:t>
            </w:r>
            <w:proofErr w:type="gramEnd"/>
            <w:r w:rsidR="008675BF" w:rsidRPr="008675BF">
              <w:rPr>
                <w:rFonts w:asciiTheme="majorHAnsi" w:hAnsiTheme="majorHAnsi"/>
                <w:bCs/>
              </w:rPr>
              <w:t>.lived</w:t>
            </w:r>
            <w:proofErr w:type="spellEnd"/>
            <w:r w:rsidR="008675BF">
              <w:rPr>
                <w:rFonts w:asciiTheme="majorHAnsi" w:hAnsiTheme="majorHAnsi"/>
                <w:bCs/>
              </w:rPr>
              <w:t>)</w:t>
            </w:r>
          </w:p>
          <w:p w14:paraId="3D0F83F4" w14:textId="77777777" w:rsidR="00816270" w:rsidRDefault="00816270" w:rsidP="00816270">
            <w:pPr>
              <w:rPr>
                <w:rFonts w:asciiTheme="majorHAnsi" w:hAnsiTheme="majorHAnsi"/>
              </w:rPr>
            </w:pPr>
            <w:r>
              <w:rPr>
                <w:rFonts w:asciiTheme="majorHAnsi" w:hAnsiTheme="majorHAnsi"/>
                <w:b/>
              </w:rPr>
              <w:t xml:space="preserve">Co-ordinates: </w:t>
            </w:r>
            <w:r w:rsidR="005E3701">
              <w:t xml:space="preserve"> </w:t>
            </w:r>
            <w:r w:rsidR="00995415">
              <w:t xml:space="preserve">N </w:t>
            </w:r>
            <w:r w:rsidR="00647072" w:rsidRPr="00647072">
              <w:rPr>
                <w:rFonts w:asciiTheme="majorHAnsi" w:hAnsiTheme="majorHAnsi"/>
              </w:rPr>
              <w:t>51.7585788</w:t>
            </w:r>
            <w:r w:rsidR="00647072">
              <w:rPr>
                <w:rFonts w:asciiTheme="majorHAnsi" w:hAnsiTheme="majorHAnsi"/>
              </w:rPr>
              <w:t xml:space="preserve"> </w:t>
            </w:r>
            <w:r w:rsidR="00995415">
              <w:rPr>
                <w:rFonts w:asciiTheme="majorHAnsi" w:hAnsiTheme="majorHAnsi"/>
              </w:rPr>
              <w:t xml:space="preserve">W </w:t>
            </w:r>
            <w:r w:rsidR="00647072" w:rsidRPr="00647072">
              <w:rPr>
                <w:rFonts w:asciiTheme="majorHAnsi" w:hAnsiTheme="majorHAnsi"/>
              </w:rPr>
              <w:t>1.2560164</w:t>
            </w:r>
          </w:p>
          <w:p w14:paraId="6AF6379C" w14:textId="71295F32" w:rsidR="00641349" w:rsidRPr="00585EDB" w:rsidRDefault="00641349" w:rsidP="00816270">
            <w:pPr>
              <w:rPr>
                <w:rFonts w:asciiTheme="majorHAnsi" w:hAnsiTheme="majorHAnsi"/>
                <w:bCs/>
              </w:rPr>
            </w:pPr>
          </w:p>
        </w:tc>
      </w:tr>
      <w:tr w:rsidR="00816270" w14:paraId="52705FE7" w14:textId="77777777" w:rsidTr="00816270">
        <w:tc>
          <w:tcPr>
            <w:tcW w:w="10456" w:type="dxa"/>
          </w:tcPr>
          <w:p w14:paraId="29018D28" w14:textId="77777777" w:rsidR="00816270" w:rsidRPr="001B4536" w:rsidRDefault="00816270" w:rsidP="00816270">
            <w:pPr>
              <w:rPr>
                <w:rFonts w:asciiTheme="majorHAnsi" w:hAnsiTheme="majorHAnsi"/>
                <w:bCs/>
              </w:rPr>
            </w:pPr>
            <w:r>
              <w:rPr>
                <w:rFonts w:asciiTheme="majorHAnsi" w:hAnsiTheme="majorHAnsi"/>
                <w:b/>
              </w:rPr>
              <w:t>Itinerary:</w:t>
            </w:r>
          </w:p>
          <w:p w14:paraId="3B90F13B" w14:textId="095CA59A" w:rsidR="00816270" w:rsidRDefault="00816270" w:rsidP="00816270">
            <w:pPr>
              <w:pStyle w:val="ListParagraph"/>
              <w:numPr>
                <w:ilvl w:val="0"/>
                <w:numId w:val="1"/>
              </w:numPr>
              <w:rPr>
                <w:rFonts w:asciiTheme="majorHAnsi" w:hAnsiTheme="majorHAnsi"/>
                <w:bCs/>
              </w:rPr>
            </w:pPr>
            <w:r w:rsidRPr="001B4536">
              <w:rPr>
                <w:rFonts w:asciiTheme="majorHAnsi" w:hAnsiTheme="majorHAnsi"/>
                <w:bCs/>
              </w:rPr>
              <w:t>Arrival by car or public transport</w:t>
            </w:r>
            <w:r w:rsidR="00FC7969">
              <w:rPr>
                <w:rFonts w:asciiTheme="majorHAnsi" w:hAnsiTheme="majorHAnsi"/>
                <w:bCs/>
              </w:rPr>
              <w:t xml:space="preserve">. </w:t>
            </w:r>
          </w:p>
          <w:p w14:paraId="7AF8D374" w14:textId="77777777" w:rsidR="004D3BE8" w:rsidRDefault="004D3BE8" w:rsidP="00816270">
            <w:pPr>
              <w:pStyle w:val="ListParagraph"/>
              <w:numPr>
                <w:ilvl w:val="0"/>
                <w:numId w:val="1"/>
              </w:numPr>
              <w:rPr>
                <w:rFonts w:asciiTheme="majorHAnsi" w:hAnsiTheme="majorHAnsi"/>
                <w:bCs/>
              </w:rPr>
            </w:pPr>
            <w:r>
              <w:rPr>
                <w:rFonts w:asciiTheme="majorHAnsi" w:hAnsiTheme="majorHAnsi"/>
                <w:bCs/>
              </w:rPr>
              <w:t>Meet at Front Entrance at 12pm to register and to obtain information on tour start point.</w:t>
            </w:r>
          </w:p>
          <w:p w14:paraId="068D45B4" w14:textId="12441504" w:rsidR="00FC7969" w:rsidRDefault="00FC7969" w:rsidP="00816270">
            <w:pPr>
              <w:pStyle w:val="ListParagraph"/>
              <w:numPr>
                <w:ilvl w:val="0"/>
                <w:numId w:val="1"/>
              </w:numPr>
              <w:rPr>
                <w:rFonts w:asciiTheme="majorHAnsi" w:hAnsiTheme="majorHAnsi"/>
                <w:bCs/>
              </w:rPr>
            </w:pPr>
            <w:r>
              <w:rPr>
                <w:rFonts w:asciiTheme="majorHAnsi" w:hAnsiTheme="majorHAnsi"/>
                <w:bCs/>
              </w:rPr>
              <w:t>Visit the OUMNH Breaking Ground Exhibition individually</w:t>
            </w:r>
            <w:r w:rsidR="004D3BE8">
              <w:rPr>
                <w:rFonts w:asciiTheme="majorHAnsi" w:hAnsiTheme="majorHAnsi"/>
                <w:bCs/>
              </w:rPr>
              <w:t>,</w:t>
            </w:r>
            <w:r w:rsidR="004D3BE8">
              <w:rPr>
                <w:rFonts w:asciiTheme="majorHAnsi" w:hAnsiTheme="majorHAnsi"/>
                <w:bCs/>
              </w:rPr>
              <w:t>12pm to 1:30pm (at your discretion)</w:t>
            </w:r>
            <w:r w:rsidR="004D3BE8">
              <w:rPr>
                <w:rFonts w:asciiTheme="majorHAnsi" w:hAnsiTheme="majorHAnsi"/>
                <w:bCs/>
              </w:rPr>
              <w:t>,</w:t>
            </w:r>
            <w:r>
              <w:rPr>
                <w:rFonts w:asciiTheme="majorHAnsi" w:hAnsiTheme="majorHAnsi"/>
                <w:bCs/>
              </w:rPr>
              <w:t xml:space="preserve"> prior to the Collections tour.</w:t>
            </w:r>
            <w:r w:rsidR="004D3BE8">
              <w:rPr>
                <w:rFonts w:asciiTheme="majorHAnsi" w:hAnsiTheme="majorHAnsi"/>
                <w:bCs/>
              </w:rPr>
              <w:t xml:space="preserve"> </w:t>
            </w:r>
          </w:p>
          <w:p w14:paraId="4AA6D32C" w14:textId="09CE2F5B" w:rsidR="00FC7969" w:rsidRDefault="00FC7969" w:rsidP="00816270">
            <w:pPr>
              <w:pStyle w:val="ListParagraph"/>
              <w:numPr>
                <w:ilvl w:val="0"/>
                <w:numId w:val="1"/>
              </w:numPr>
              <w:rPr>
                <w:rFonts w:asciiTheme="majorHAnsi" w:hAnsiTheme="majorHAnsi"/>
                <w:bCs/>
              </w:rPr>
            </w:pPr>
            <w:r>
              <w:rPr>
                <w:rFonts w:asciiTheme="majorHAnsi" w:hAnsiTheme="majorHAnsi"/>
                <w:bCs/>
              </w:rPr>
              <w:t xml:space="preserve">Lunch prior to tour in the </w:t>
            </w:r>
            <w:r>
              <w:rPr>
                <w:rFonts w:asciiTheme="majorHAnsi" w:hAnsiTheme="majorHAnsi"/>
                <w:bCs/>
              </w:rPr>
              <w:t>café</w:t>
            </w:r>
            <w:r>
              <w:rPr>
                <w:rFonts w:asciiTheme="majorHAnsi" w:hAnsiTheme="majorHAnsi"/>
                <w:bCs/>
              </w:rPr>
              <w:t xml:space="preserve"> or BYO</w:t>
            </w:r>
            <w:r w:rsidR="00641349">
              <w:rPr>
                <w:rFonts w:asciiTheme="majorHAnsi" w:hAnsiTheme="majorHAnsi"/>
                <w:bCs/>
              </w:rPr>
              <w:t>.</w:t>
            </w:r>
          </w:p>
          <w:p w14:paraId="428329AB" w14:textId="15810F14" w:rsidR="00816270" w:rsidRDefault="00816270" w:rsidP="00816270">
            <w:pPr>
              <w:pStyle w:val="ListParagraph"/>
              <w:numPr>
                <w:ilvl w:val="0"/>
                <w:numId w:val="1"/>
              </w:numPr>
              <w:rPr>
                <w:rFonts w:asciiTheme="majorHAnsi" w:hAnsiTheme="majorHAnsi"/>
                <w:bCs/>
              </w:rPr>
            </w:pPr>
            <w:r>
              <w:rPr>
                <w:rFonts w:asciiTheme="majorHAnsi" w:hAnsiTheme="majorHAnsi"/>
                <w:bCs/>
              </w:rPr>
              <w:t xml:space="preserve">Visit </w:t>
            </w:r>
            <w:r w:rsidR="00FC7969">
              <w:rPr>
                <w:rFonts w:asciiTheme="majorHAnsi" w:hAnsiTheme="majorHAnsi"/>
                <w:bCs/>
              </w:rPr>
              <w:t xml:space="preserve">OUMNH </w:t>
            </w:r>
            <w:r>
              <w:rPr>
                <w:rFonts w:asciiTheme="majorHAnsi" w:hAnsiTheme="majorHAnsi"/>
                <w:bCs/>
              </w:rPr>
              <w:t xml:space="preserve">for a guided tour by Dr. </w:t>
            </w:r>
            <w:r w:rsidR="00FC7969">
              <w:rPr>
                <w:rFonts w:asciiTheme="majorHAnsi" w:hAnsiTheme="majorHAnsi"/>
                <w:bCs/>
              </w:rPr>
              <w:t>Emily Swaby.</w:t>
            </w:r>
            <w:r w:rsidR="008675BF">
              <w:rPr>
                <w:rFonts w:asciiTheme="majorHAnsi" w:hAnsiTheme="majorHAnsi"/>
                <w:bCs/>
              </w:rPr>
              <w:t xml:space="preserve"> Start time 2pm</w:t>
            </w:r>
            <w:r w:rsidR="005C32D5">
              <w:rPr>
                <w:rFonts w:asciiTheme="majorHAnsi" w:hAnsiTheme="majorHAnsi"/>
                <w:bCs/>
              </w:rPr>
              <w:t xml:space="preserve"> (meeting place TBA)</w:t>
            </w:r>
            <w:r w:rsidR="008675BF">
              <w:rPr>
                <w:rFonts w:asciiTheme="majorHAnsi" w:hAnsiTheme="majorHAnsi"/>
                <w:bCs/>
              </w:rPr>
              <w:t>, a</w:t>
            </w:r>
            <w:r w:rsidR="00FC7969">
              <w:rPr>
                <w:rFonts w:asciiTheme="majorHAnsi" w:hAnsiTheme="majorHAnsi"/>
                <w:bCs/>
              </w:rPr>
              <w:t>pproximately</w:t>
            </w:r>
            <w:r w:rsidR="006252EF">
              <w:rPr>
                <w:rFonts w:asciiTheme="majorHAnsi" w:hAnsiTheme="majorHAnsi"/>
                <w:bCs/>
              </w:rPr>
              <w:t xml:space="preserve"> 90 minutes long.</w:t>
            </w:r>
          </w:p>
          <w:p w14:paraId="1AE953F9" w14:textId="77777777" w:rsidR="00816270" w:rsidRDefault="00816270" w:rsidP="00816270">
            <w:pPr>
              <w:pStyle w:val="ListParagraph"/>
              <w:numPr>
                <w:ilvl w:val="0"/>
                <w:numId w:val="1"/>
              </w:numPr>
              <w:rPr>
                <w:rFonts w:asciiTheme="majorHAnsi" w:hAnsiTheme="majorHAnsi"/>
                <w:bCs/>
              </w:rPr>
            </w:pPr>
            <w:r w:rsidRPr="001B4536">
              <w:rPr>
                <w:rFonts w:asciiTheme="majorHAnsi" w:hAnsiTheme="majorHAnsi"/>
                <w:bCs/>
              </w:rPr>
              <w:t>Disperse for return journey</w:t>
            </w:r>
            <w:r w:rsidR="00641349">
              <w:rPr>
                <w:rFonts w:asciiTheme="majorHAnsi" w:hAnsiTheme="majorHAnsi"/>
                <w:bCs/>
              </w:rPr>
              <w:t>.</w:t>
            </w:r>
          </w:p>
          <w:p w14:paraId="3CE258AB" w14:textId="45FB7021" w:rsidR="0045662B" w:rsidRPr="00585EDB" w:rsidRDefault="0045662B" w:rsidP="0045662B">
            <w:pPr>
              <w:pStyle w:val="ListParagraph"/>
              <w:rPr>
                <w:rFonts w:asciiTheme="majorHAnsi" w:hAnsiTheme="majorHAnsi"/>
                <w:bCs/>
              </w:rPr>
            </w:pPr>
          </w:p>
        </w:tc>
      </w:tr>
      <w:tr w:rsidR="00816270" w14:paraId="0615214C" w14:textId="77777777" w:rsidTr="00816270">
        <w:tc>
          <w:tcPr>
            <w:tcW w:w="10456" w:type="dxa"/>
          </w:tcPr>
          <w:p w14:paraId="0053358F" w14:textId="77777777" w:rsidR="00641349" w:rsidRDefault="00641349" w:rsidP="00816270">
            <w:pPr>
              <w:spacing w:line="100" w:lineRule="atLeast"/>
              <w:rPr>
                <w:rFonts w:asciiTheme="majorHAnsi" w:hAnsiTheme="majorHAnsi"/>
                <w:b/>
              </w:rPr>
            </w:pPr>
            <w:r>
              <w:rPr>
                <w:rFonts w:asciiTheme="majorHAnsi" w:hAnsiTheme="majorHAnsi"/>
                <w:b/>
              </w:rPr>
              <w:t xml:space="preserve">Getting there: </w:t>
            </w:r>
          </w:p>
          <w:p w14:paraId="56D9BF43" w14:textId="5237A74F" w:rsidR="00641349" w:rsidRDefault="00641349" w:rsidP="00816270">
            <w:pPr>
              <w:spacing w:line="100" w:lineRule="atLeast"/>
              <w:rPr>
                <w:rFonts w:asciiTheme="majorHAnsi" w:hAnsiTheme="majorHAnsi"/>
                <w:bCs/>
                <w:sz w:val="20"/>
                <w:szCs w:val="20"/>
              </w:rPr>
            </w:pPr>
            <w:r>
              <w:t>By Car - please be aware of the Zero Emissions Zone in the City Centre :</w:t>
            </w:r>
            <w:hyperlink r:id="rId12" w:history="1">
              <w:r w:rsidRPr="00641349">
                <w:rPr>
                  <w:rStyle w:val="Hyperlink"/>
                  <w:rFonts w:asciiTheme="majorHAnsi" w:hAnsiTheme="majorHAnsi"/>
                  <w:bCs/>
                  <w:sz w:val="20"/>
                  <w:szCs w:val="20"/>
                </w:rPr>
                <w:t>Oxford zero emission zone (ZEZ) | Oxfordshire County Council</w:t>
              </w:r>
            </w:hyperlink>
            <w:r w:rsidRPr="00641349">
              <w:rPr>
                <w:rFonts w:asciiTheme="majorHAnsi" w:hAnsiTheme="majorHAnsi"/>
                <w:bCs/>
                <w:sz w:val="20"/>
                <w:szCs w:val="20"/>
              </w:rPr>
              <w:t xml:space="preserve">. </w:t>
            </w:r>
            <w:r w:rsidRPr="00641349">
              <w:rPr>
                <w:bCs/>
              </w:rPr>
              <w:t xml:space="preserve">Parking:  </w:t>
            </w:r>
            <w:hyperlink r:id="rId13" w:history="1">
              <w:r w:rsidRPr="00641349">
                <w:rPr>
                  <w:rStyle w:val="Hyperlink"/>
                  <w:rFonts w:asciiTheme="majorHAnsi" w:hAnsiTheme="majorHAnsi"/>
                  <w:bCs/>
                  <w:sz w:val="20"/>
                  <w:szCs w:val="20"/>
                </w:rPr>
                <w:t>Parking in Oxford – Oxford City Council</w:t>
              </w:r>
            </w:hyperlink>
          </w:p>
          <w:p w14:paraId="319CB173" w14:textId="02565F25" w:rsidR="00641349" w:rsidRPr="00641349" w:rsidRDefault="00641349" w:rsidP="00816270">
            <w:pPr>
              <w:spacing w:line="100" w:lineRule="atLeast"/>
            </w:pPr>
            <w:r w:rsidRPr="00641349">
              <w:t>By Train:</w:t>
            </w:r>
            <w:r>
              <w:t xml:space="preserve"> </w:t>
            </w:r>
            <w:r>
              <w:rPr>
                <w:rFonts w:asciiTheme="majorHAnsi" w:hAnsiTheme="majorHAnsi"/>
                <w:bCs/>
              </w:rPr>
              <w:t xml:space="preserve"> </w:t>
            </w:r>
            <w:r>
              <w:rPr>
                <w:rFonts w:asciiTheme="majorHAnsi" w:hAnsiTheme="majorHAnsi"/>
                <w:bCs/>
              </w:rPr>
              <w:t>Trains run to Oxford train station and bus/taxi to OUMNH</w:t>
            </w:r>
            <w:r>
              <w:rPr>
                <w:rFonts w:asciiTheme="majorHAnsi" w:hAnsiTheme="majorHAnsi"/>
                <w:bCs/>
              </w:rPr>
              <w:t xml:space="preserve">, </w:t>
            </w:r>
            <w:r>
              <w:t xml:space="preserve">see </w:t>
            </w:r>
            <w:r w:rsidRPr="00641349">
              <w:t xml:space="preserve"> </w:t>
            </w:r>
            <w:hyperlink r:id="rId14" w:history="1">
              <w:r w:rsidRPr="00641349">
                <w:rPr>
                  <w:rStyle w:val="Hyperlink"/>
                  <w:sz w:val="20"/>
                  <w:szCs w:val="20"/>
                </w:rPr>
                <w:t>Trainline : Search, Compare &amp; Buy Cheap Train Tickets</w:t>
              </w:r>
            </w:hyperlink>
            <w:r>
              <w:rPr>
                <w:sz w:val="20"/>
                <w:szCs w:val="20"/>
              </w:rPr>
              <w:t xml:space="preserve"> </w:t>
            </w:r>
          </w:p>
          <w:p w14:paraId="3850929B" w14:textId="77777777" w:rsidR="00641349" w:rsidRPr="00816270" w:rsidRDefault="00641349" w:rsidP="00816270">
            <w:pPr>
              <w:spacing w:line="100" w:lineRule="atLeast"/>
              <w:rPr>
                <w:rFonts w:asciiTheme="majorHAnsi" w:hAnsiTheme="majorHAnsi"/>
                <w:bCs/>
              </w:rPr>
            </w:pPr>
          </w:p>
        </w:tc>
      </w:tr>
      <w:tr w:rsidR="00641349" w14:paraId="5B82A88A" w14:textId="77777777" w:rsidTr="00816270">
        <w:tc>
          <w:tcPr>
            <w:tcW w:w="10456" w:type="dxa"/>
          </w:tcPr>
          <w:p w14:paraId="03457B23" w14:textId="77777777" w:rsidR="00641349" w:rsidRPr="00641349" w:rsidRDefault="00641349" w:rsidP="00641349">
            <w:pPr>
              <w:spacing w:line="100" w:lineRule="atLeast"/>
              <w:rPr>
                <w:rFonts w:asciiTheme="majorHAnsi" w:hAnsiTheme="majorHAnsi"/>
                <w:b/>
              </w:rPr>
            </w:pPr>
            <w:r>
              <w:rPr>
                <w:rFonts w:asciiTheme="majorHAnsi" w:hAnsiTheme="majorHAnsi"/>
                <w:b/>
              </w:rPr>
              <w:t>Lunch:</w:t>
            </w:r>
            <w:r w:rsidRPr="000E04A6">
              <w:rPr>
                <w:rFonts w:asciiTheme="majorHAnsi" w:hAnsiTheme="majorHAnsi"/>
                <w:bCs/>
              </w:rPr>
              <w:t xml:space="preserve"> </w:t>
            </w:r>
            <w:r>
              <w:rPr>
                <w:rFonts w:asciiTheme="majorHAnsi" w:hAnsiTheme="majorHAnsi"/>
                <w:bCs/>
              </w:rPr>
              <w:t xml:space="preserve">There is a café on site or </w:t>
            </w:r>
            <w:r w:rsidRPr="000E04A6">
              <w:rPr>
                <w:rFonts w:asciiTheme="majorHAnsi" w:hAnsiTheme="majorHAnsi"/>
                <w:bCs/>
              </w:rPr>
              <w:t>BYO</w:t>
            </w:r>
            <w:r>
              <w:rPr>
                <w:rFonts w:asciiTheme="majorHAnsi" w:hAnsiTheme="majorHAnsi"/>
                <w:bCs/>
              </w:rPr>
              <w:t xml:space="preserve">; </w:t>
            </w:r>
            <w:hyperlink r:id="rId15" w:history="1">
              <w:r w:rsidRPr="005E3701">
                <w:rPr>
                  <w:rStyle w:val="Hyperlink"/>
                  <w:rFonts w:asciiTheme="majorHAnsi" w:hAnsiTheme="majorHAnsi"/>
                  <w:bCs/>
                  <w:sz w:val="20"/>
                  <w:szCs w:val="20"/>
                </w:rPr>
                <w:t>OUR CAFÉS | Oxford University Museum of Natural History</w:t>
              </w:r>
            </w:hyperlink>
            <w:r w:rsidRPr="005E3701">
              <w:rPr>
                <w:rFonts w:asciiTheme="majorHAnsi" w:hAnsiTheme="majorHAnsi"/>
                <w:bCs/>
                <w:sz w:val="20"/>
                <w:szCs w:val="20"/>
              </w:rPr>
              <w:t xml:space="preserve"> </w:t>
            </w:r>
          </w:p>
          <w:p w14:paraId="1B9193C8" w14:textId="77777777" w:rsidR="00641349" w:rsidRDefault="00641349" w:rsidP="00641349">
            <w:pPr>
              <w:spacing w:line="100" w:lineRule="atLeast"/>
              <w:rPr>
                <w:rFonts w:asciiTheme="majorHAnsi" w:hAnsiTheme="majorHAnsi"/>
                <w:b/>
              </w:rPr>
            </w:pPr>
          </w:p>
          <w:p w14:paraId="3ADF1DA0" w14:textId="77777777" w:rsidR="00641349" w:rsidRDefault="00641349" w:rsidP="00641349">
            <w:pPr>
              <w:spacing w:line="100" w:lineRule="atLeast"/>
              <w:rPr>
                <w:rFonts w:asciiTheme="majorHAnsi" w:hAnsiTheme="majorHAnsi"/>
                <w:bCs/>
              </w:rPr>
            </w:pPr>
            <w:r>
              <w:rPr>
                <w:rFonts w:asciiTheme="majorHAnsi" w:hAnsiTheme="majorHAnsi"/>
                <w:b/>
              </w:rPr>
              <w:t xml:space="preserve">Toilet Arrangements: </w:t>
            </w:r>
            <w:r>
              <w:rPr>
                <w:rFonts w:asciiTheme="majorHAnsi" w:hAnsiTheme="majorHAnsi"/>
                <w:bCs/>
              </w:rPr>
              <w:t>Museum</w:t>
            </w:r>
            <w:r w:rsidRPr="00446EA3">
              <w:rPr>
                <w:rFonts w:asciiTheme="majorHAnsi" w:hAnsiTheme="majorHAnsi"/>
                <w:bCs/>
              </w:rPr>
              <w:t xml:space="preserve"> </w:t>
            </w:r>
            <w:r w:rsidRPr="000E04A6">
              <w:rPr>
                <w:rFonts w:asciiTheme="majorHAnsi" w:hAnsiTheme="majorHAnsi"/>
                <w:bCs/>
              </w:rPr>
              <w:t xml:space="preserve">facilities (incl. </w:t>
            </w:r>
            <w:r>
              <w:rPr>
                <w:rFonts w:asciiTheme="majorHAnsi" w:hAnsiTheme="majorHAnsi"/>
                <w:bCs/>
              </w:rPr>
              <w:t>d</w:t>
            </w:r>
            <w:r w:rsidRPr="000E04A6">
              <w:rPr>
                <w:rFonts w:asciiTheme="majorHAnsi" w:hAnsiTheme="majorHAnsi"/>
                <w:bCs/>
              </w:rPr>
              <w:t>isabled access)</w:t>
            </w:r>
          </w:p>
          <w:p w14:paraId="3DF86E70" w14:textId="77777777" w:rsidR="0045662B" w:rsidRDefault="0045662B" w:rsidP="00816270">
            <w:pPr>
              <w:spacing w:line="100" w:lineRule="atLeast"/>
              <w:rPr>
                <w:rFonts w:asciiTheme="majorHAnsi" w:hAnsiTheme="majorHAnsi"/>
                <w:b/>
              </w:rPr>
            </w:pPr>
          </w:p>
          <w:p w14:paraId="24B554CB" w14:textId="77777777" w:rsidR="0045662B" w:rsidRDefault="0045662B" w:rsidP="00816270">
            <w:pPr>
              <w:spacing w:line="100" w:lineRule="atLeast"/>
              <w:rPr>
                <w:rFonts w:asciiTheme="majorHAnsi" w:hAnsiTheme="majorHAnsi"/>
                <w:b/>
              </w:rPr>
            </w:pPr>
          </w:p>
        </w:tc>
      </w:tr>
      <w:tr w:rsidR="00816270" w14:paraId="14D96B18" w14:textId="77777777" w:rsidTr="00816270">
        <w:tc>
          <w:tcPr>
            <w:tcW w:w="10456" w:type="dxa"/>
          </w:tcPr>
          <w:p w14:paraId="73AB240B" w14:textId="77777777" w:rsidR="00816270" w:rsidRDefault="00816270" w:rsidP="00816270">
            <w:pPr>
              <w:rPr>
                <w:rFonts w:asciiTheme="majorHAnsi" w:hAnsiTheme="majorHAnsi"/>
                <w:b/>
              </w:rPr>
            </w:pPr>
            <w:r>
              <w:rPr>
                <w:rFonts w:asciiTheme="majorHAnsi" w:hAnsiTheme="majorHAnsi"/>
                <w:b/>
              </w:rPr>
              <w:lastRenderedPageBreak/>
              <w:t>Field Equipment and Health and Safety Requirements:</w:t>
            </w:r>
          </w:p>
          <w:p w14:paraId="0792A61F" w14:textId="5E73FD84" w:rsidR="00816270" w:rsidRPr="00AB1B26" w:rsidRDefault="00816270" w:rsidP="00816270">
            <w:pPr>
              <w:rPr>
                <w:rFonts w:asciiTheme="majorHAnsi" w:hAnsiTheme="majorHAnsi"/>
                <w:bCs/>
              </w:rPr>
            </w:pPr>
            <w:r>
              <w:rPr>
                <w:rFonts w:asciiTheme="majorHAnsi" w:hAnsiTheme="majorHAnsi"/>
                <w:bCs/>
              </w:rPr>
              <w:t>A</w:t>
            </w:r>
            <w:r w:rsidRPr="00AB1B26">
              <w:rPr>
                <w:rFonts w:asciiTheme="majorHAnsi" w:hAnsiTheme="majorHAnsi"/>
                <w:bCs/>
              </w:rPr>
              <w:t>s an indoor event</w:t>
            </w:r>
            <w:r>
              <w:rPr>
                <w:rFonts w:asciiTheme="majorHAnsi" w:hAnsiTheme="majorHAnsi"/>
                <w:bCs/>
              </w:rPr>
              <w:t xml:space="preserve"> </w:t>
            </w:r>
            <w:r w:rsidRPr="00AB1B26">
              <w:rPr>
                <w:rFonts w:asciiTheme="majorHAnsi" w:hAnsiTheme="majorHAnsi"/>
                <w:bCs/>
              </w:rPr>
              <w:t xml:space="preserve">there is no particular equipment that is required. </w:t>
            </w:r>
            <w:r>
              <w:rPr>
                <w:rFonts w:asciiTheme="majorHAnsi" w:hAnsiTheme="majorHAnsi"/>
                <w:bCs/>
              </w:rPr>
              <w:t xml:space="preserve">Please wear sensible footwear and appropriate clothing. </w:t>
            </w:r>
            <w:r w:rsidRPr="00AB1B26">
              <w:rPr>
                <w:rFonts w:asciiTheme="majorHAnsi" w:hAnsiTheme="majorHAnsi"/>
                <w:bCs/>
              </w:rPr>
              <w:t xml:space="preserve">Please </w:t>
            </w:r>
            <w:r>
              <w:rPr>
                <w:rFonts w:asciiTheme="majorHAnsi" w:hAnsiTheme="majorHAnsi"/>
                <w:bCs/>
              </w:rPr>
              <w:t xml:space="preserve">bring any other personal specific items that you may need for </w:t>
            </w:r>
            <w:r w:rsidRPr="00AB1B26">
              <w:rPr>
                <w:rFonts w:asciiTheme="majorHAnsi" w:hAnsiTheme="majorHAnsi"/>
                <w:bCs/>
              </w:rPr>
              <w:t>the visit</w:t>
            </w:r>
            <w:r>
              <w:rPr>
                <w:rFonts w:asciiTheme="majorHAnsi" w:hAnsiTheme="majorHAnsi"/>
                <w:bCs/>
              </w:rPr>
              <w:t>. A camera and notebook are always useful.</w:t>
            </w:r>
          </w:p>
          <w:p w14:paraId="20BBC8C3" w14:textId="77777777" w:rsidR="00816270" w:rsidRDefault="00816270" w:rsidP="00816270">
            <w:pPr>
              <w:rPr>
                <w:rFonts w:asciiTheme="majorHAnsi" w:hAnsiTheme="majorHAnsi"/>
                <w:bCs/>
              </w:rPr>
            </w:pPr>
            <w:r>
              <w:rPr>
                <w:rFonts w:asciiTheme="majorHAnsi" w:hAnsiTheme="majorHAnsi"/>
                <w:bCs/>
              </w:rPr>
              <w:t>The Leader will provide a brief Health and Safety brief at</w:t>
            </w:r>
            <w:r w:rsidRPr="00BC2AF3">
              <w:rPr>
                <w:rFonts w:asciiTheme="majorHAnsi" w:hAnsiTheme="majorHAnsi"/>
                <w:bCs/>
              </w:rPr>
              <w:t xml:space="preserve"> the </w:t>
            </w:r>
            <w:r w:rsidR="006252EF" w:rsidRPr="00BC2AF3">
              <w:rPr>
                <w:rFonts w:asciiTheme="majorHAnsi" w:hAnsiTheme="majorHAnsi"/>
                <w:bCs/>
              </w:rPr>
              <w:t>beginning</w:t>
            </w:r>
            <w:r w:rsidRPr="00BC2AF3">
              <w:rPr>
                <w:rFonts w:asciiTheme="majorHAnsi" w:hAnsiTheme="majorHAnsi"/>
                <w:bCs/>
              </w:rPr>
              <w:t xml:space="preserve"> of the tour.</w:t>
            </w:r>
          </w:p>
          <w:p w14:paraId="454D813B" w14:textId="77777777" w:rsidR="00641349" w:rsidRDefault="00641349" w:rsidP="00816270">
            <w:pPr>
              <w:rPr>
                <w:rFonts w:asciiTheme="majorHAnsi" w:hAnsiTheme="majorHAnsi"/>
                <w:bCs/>
              </w:rPr>
            </w:pPr>
          </w:p>
          <w:p w14:paraId="1FFBAAF0" w14:textId="0FDF5DA0" w:rsidR="00641349" w:rsidRPr="00816270" w:rsidRDefault="00641349" w:rsidP="00816270">
            <w:pPr>
              <w:rPr>
                <w:rFonts w:asciiTheme="majorHAnsi" w:hAnsiTheme="majorHAnsi"/>
                <w:bCs/>
              </w:rPr>
            </w:pPr>
          </w:p>
        </w:tc>
      </w:tr>
      <w:tr w:rsidR="00816270" w14:paraId="5E2C96A9" w14:textId="77777777" w:rsidTr="00816270">
        <w:tc>
          <w:tcPr>
            <w:tcW w:w="10456" w:type="dxa"/>
          </w:tcPr>
          <w:p w14:paraId="73EE2A25" w14:textId="77777777" w:rsidR="00816270" w:rsidRDefault="00816270" w:rsidP="00816270">
            <w:pPr>
              <w:rPr>
                <w:rFonts w:asciiTheme="majorHAnsi" w:hAnsiTheme="majorHAnsi"/>
                <w:b/>
              </w:rPr>
            </w:pPr>
            <w:r>
              <w:rPr>
                <w:rFonts w:asciiTheme="majorHAnsi" w:hAnsiTheme="majorHAnsi"/>
                <w:b/>
              </w:rPr>
              <w:t>Insurance:</w:t>
            </w:r>
          </w:p>
          <w:p w14:paraId="12D3B0A6" w14:textId="273EFF0D" w:rsidR="00816270" w:rsidRPr="00816270" w:rsidRDefault="00816270" w:rsidP="00816270">
            <w:pPr>
              <w:rPr>
                <w:rFonts w:asciiTheme="majorHAnsi" w:hAnsiTheme="majorHAnsi"/>
                <w:bCs/>
              </w:rPr>
            </w:pPr>
            <w:r w:rsidRPr="00AB1B26">
              <w:rPr>
                <w:rFonts w:asciiTheme="majorHAnsi" w:hAnsiTheme="majorHAnsi"/>
                <w:bCs/>
              </w:rPr>
              <w:t xml:space="preserve">WEGA </w:t>
            </w:r>
            <w:r>
              <w:rPr>
                <w:rFonts w:asciiTheme="majorHAnsi" w:hAnsiTheme="majorHAnsi"/>
                <w:bCs/>
              </w:rPr>
              <w:t>maintains</w:t>
            </w:r>
            <w:r w:rsidRPr="00AB1B26">
              <w:rPr>
                <w:rFonts w:asciiTheme="majorHAnsi" w:hAnsiTheme="majorHAnsi"/>
                <w:bCs/>
              </w:rPr>
              <w:t xml:space="preserve"> Public Liability and </w:t>
            </w:r>
            <w:r w:rsidR="00AA2F2C" w:rsidRPr="00AB1B26">
              <w:rPr>
                <w:rFonts w:asciiTheme="majorHAnsi" w:hAnsiTheme="majorHAnsi"/>
                <w:bCs/>
              </w:rPr>
              <w:t>Third-Party</w:t>
            </w:r>
            <w:r w:rsidRPr="00AB1B26">
              <w:rPr>
                <w:rFonts w:asciiTheme="majorHAnsi" w:hAnsiTheme="majorHAnsi"/>
                <w:bCs/>
              </w:rPr>
              <w:t xml:space="preserve"> Insurance. </w:t>
            </w:r>
            <w:r>
              <w:rPr>
                <w:rFonts w:asciiTheme="majorHAnsi" w:hAnsiTheme="majorHAnsi"/>
                <w:bCs/>
              </w:rPr>
              <w:t xml:space="preserve">Attendance at any Field Trip is on the understanding that the Member attends at their own risk. </w:t>
            </w:r>
            <w:r w:rsidRPr="00AB1B26">
              <w:rPr>
                <w:rFonts w:asciiTheme="majorHAnsi" w:hAnsiTheme="majorHAnsi"/>
                <w:bCs/>
              </w:rPr>
              <w:t xml:space="preserve">Please ensure that you </w:t>
            </w:r>
            <w:r>
              <w:rPr>
                <w:rFonts w:asciiTheme="majorHAnsi" w:hAnsiTheme="majorHAnsi"/>
                <w:bCs/>
              </w:rPr>
              <w:t xml:space="preserve">personally </w:t>
            </w:r>
            <w:r w:rsidRPr="00AB1B26">
              <w:rPr>
                <w:rFonts w:asciiTheme="majorHAnsi" w:hAnsiTheme="majorHAnsi"/>
                <w:bCs/>
              </w:rPr>
              <w:t xml:space="preserve">are adequately insured </w:t>
            </w:r>
            <w:r>
              <w:rPr>
                <w:rFonts w:asciiTheme="majorHAnsi" w:hAnsiTheme="majorHAnsi"/>
                <w:bCs/>
              </w:rPr>
              <w:t>for Personal Accident and Personal Liability.</w:t>
            </w:r>
          </w:p>
        </w:tc>
      </w:tr>
      <w:tr w:rsidR="00816270" w14:paraId="0F083DEA" w14:textId="77777777" w:rsidTr="00816270">
        <w:tc>
          <w:tcPr>
            <w:tcW w:w="10456" w:type="dxa"/>
          </w:tcPr>
          <w:p w14:paraId="6F9CC0BC" w14:textId="77777777" w:rsidR="00816270" w:rsidRDefault="00816270" w:rsidP="00816270">
            <w:pPr>
              <w:rPr>
                <w:rFonts w:asciiTheme="majorHAnsi" w:hAnsiTheme="majorHAnsi"/>
                <w:b/>
              </w:rPr>
            </w:pPr>
          </w:p>
          <w:p w14:paraId="6B9AE95A" w14:textId="77777777" w:rsidR="00816270" w:rsidRDefault="00816270" w:rsidP="00816270">
            <w:pPr>
              <w:rPr>
                <w:rFonts w:asciiTheme="majorHAnsi" w:hAnsiTheme="majorHAnsi"/>
                <w:b/>
              </w:rPr>
            </w:pPr>
            <w:r>
              <w:rPr>
                <w:rFonts w:asciiTheme="majorHAnsi" w:hAnsiTheme="majorHAnsi"/>
                <w:b/>
              </w:rPr>
              <w:t>Leader’s Signature:                                                                                                                       Dated:</w:t>
            </w:r>
          </w:p>
          <w:p w14:paraId="30F701AE" w14:textId="77777777" w:rsidR="00816270" w:rsidRDefault="00816270" w:rsidP="00816270">
            <w:pPr>
              <w:rPr>
                <w:rFonts w:asciiTheme="majorHAnsi" w:hAnsiTheme="majorHAnsi"/>
                <w:b/>
              </w:rPr>
            </w:pPr>
          </w:p>
        </w:tc>
      </w:tr>
    </w:tbl>
    <w:p w14:paraId="3E4C2D9E" w14:textId="4A3BFB58" w:rsidR="002B41DA" w:rsidRDefault="002B41DA" w:rsidP="009A0B09">
      <w:pPr>
        <w:tabs>
          <w:tab w:val="left" w:pos="1680"/>
          <w:tab w:val="left" w:pos="4065"/>
        </w:tabs>
        <w:rPr>
          <w:rFonts w:asciiTheme="majorHAnsi" w:hAnsiTheme="majorHAnsi"/>
          <w:b/>
          <w:caps/>
        </w:rPr>
      </w:pPr>
    </w:p>
    <w:tbl>
      <w:tblPr>
        <w:tblStyle w:val="TableGrid"/>
        <w:tblpPr w:leftFromText="180" w:rightFromText="180" w:vertAnchor="page" w:horzAnchor="margin" w:tblpY="601"/>
        <w:tblW w:w="10546" w:type="dxa"/>
        <w:tblLook w:val="04A0" w:firstRow="1" w:lastRow="0" w:firstColumn="1" w:lastColumn="0" w:noHBand="0" w:noVBand="1"/>
      </w:tblPr>
      <w:tblGrid>
        <w:gridCol w:w="10546"/>
      </w:tblGrid>
      <w:tr w:rsidR="00975348" w14:paraId="2666F667" w14:textId="77777777" w:rsidTr="00CA58D1">
        <w:trPr>
          <w:trHeight w:val="292"/>
        </w:trPr>
        <w:tc>
          <w:tcPr>
            <w:tcW w:w="10546" w:type="dxa"/>
          </w:tcPr>
          <w:p w14:paraId="19C7F0A0" w14:textId="77777777" w:rsidR="00975348" w:rsidRDefault="00975348" w:rsidP="00975348">
            <w:pPr>
              <w:rPr>
                <w:rFonts w:asciiTheme="majorHAnsi" w:hAnsiTheme="majorHAnsi"/>
                <w:b/>
                <w:caps/>
              </w:rPr>
            </w:pPr>
            <w:r>
              <w:rPr>
                <w:rFonts w:asciiTheme="majorHAnsi" w:hAnsiTheme="majorHAnsi"/>
                <w:b/>
                <w:caps/>
              </w:rPr>
              <w:lastRenderedPageBreak/>
              <w:t>HAZARD and RISK ASSESSMENT</w:t>
            </w:r>
          </w:p>
        </w:tc>
      </w:tr>
      <w:tr w:rsidR="00975348" w14:paraId="739757E7" w14:textId="77777777" w:rsidTr="00CA58D1">
        <w:trPr>
          <w:trHeight w:val="12614"/>
        </w:trPr>
        <w:tc>
          <w:tcPr>
            <w:tcW w:w="10546" w:type="dxa"/>
          </w:tcPr>
          <w:p w14:paraId="5707A3CF" w14:textId="77777777" w:rsidR="00975348" w:rsidRDefault="00975348" w:rsidP="00975348">
            <w:pPr>
              <w:rPr>
                <w:rFonts w:asciiTheme="majorHAnsi" w:hAnsiTheme="majorHAnsi"/>
                <w:b/>
              </w:rPr>
            </w:pPr>
            <w:r w:rsidRPr="002B41DA">
              <w:rPr>
                <w:rFonts w:asciiTheme="majorHAnsi" w:hAnsiTheme="majorHAnsi"/>
                <w:b/>
              </w:rPr>
              <w:t>P</w:t>
            </w:r>
            <w:r>
              <w:rPr>
                <w:rFonts w:asciiTheme="majorHAnsi" w:hAnsiTheme="majorHAnsi"/>
                <w:b/>
              </w:rPr>
              <w:t>otential Hazards and Risks:</w:t>
            </w:r>
          </w:p>
          <w:p w14:paraId="5B242699" w14:textId="77777777" w:rsidR="00975348" w:rsidRDefault="00975348" w:rsidP="00975348">
            <w:pPr>
              <w:rPr>
                <w:rFonts w:asciiTheme="majorHAnsi" w:hAnsiTheme="majorHAnsi"/>
                <w:b/>
              </w:rPr>
            </w:pPr>
          </w:p>
          <w:p w14:paraId="14E992BA" w14:textId="77777777" w:rsidR="00975348" w:rsidRDefault="00975348" w:rsidP="00975348">
            <w:pPr>
              <w:rPr>
                <w:rFonts w:asciiTheme="majorHAnsi" w:hAnsiTheme="majorHAnsi"/>
                <w:b/>
              </w:rPr>
            </w:pPr>
            <w:r>
              <w:rPr>
                <w:rFonts w:asciiTheme="majorHAnsi" w:hAnsiTheme="majorHAnsi"/>
                <w:b/>
              </w:rPr>
              <w:t xml:space="preserve">Travel: </w:t>
            </w:r>
          </w:p>
          <w:p w14:paraId="5FAEA68F" w14:textId="39DA17B5" w:rsidR="00975348" w:rsidRDefault="00975348" w:rsidP="00975348">
            <w:pPr>
              <w:rPr>
                <w:rFonts w:asciiTheme="majorHAnsi" w:hAnsiTheme="majorHAnsi"/>
                <w:bCs/>
              </w:rPr>
            </w:pPr>
            <w:r>
              <w:rPr>
                <w:rFonts w:asciiTheme="majorHAnsi" w:hAnsiTheme="majorHAnsi"/>
                <w:bCs/>
              </w:rPr>
              <w:t>By private vehicle or Public Transport. Observe Rules of the Road and Public Transport Rules and Regulations.</w:t>
            </w:r>
          </w:p>
          <w:p w14:paraId="7CC23F68" w14:textId="77777777" w:rsidR="00975348" w:rsidRDefault="00975348" w:rsidP="00975348">
            <w:pPr>
              <w:rPr>
                <w:rFonts w:asciiTheme="majorHAnsi" w:hAnsiTheme="majorHAnsi"/>
                <w:bCs/>
              </w:rPr>
            </w:pPr>
          </w:p>
          <w:p w14:paraId="43077696" w14:textId="7515C4F8" w:rsidR="00975348" w:rsidRDefault="00AA2F2C" w:rsidP="00975348">
            <w:pPr>
              <w:rPr>
                <w:rFonts w:asciiTheme="majorHAnsi" w:hAnsiTheme="majorHAnsi"/>
                <w:b/>
              </w:rPr>
            </w:pPr>
            <w:r>
              <w:rPr>
                <w:rFonts w:asciiTheme="majorHAnsi" w:hAnsiTheme="majorHAnsi"/>
                <w:b/>
              </w:rPr>
              <w:t>OUMNH</w:t>
            </w:r>
            <w:r w:rsidR="00975348" w:rsidRPr="002B41DA">
              <w:rPr>
                <w:rFonts w:asciiTheme="majorHAnsi" w:hAnsiTheme="majorHAnsi"/>
                <w:b/>
              </w:rPr>
              <w:t xml:space="preserve">: </w:t>
            </w:r>
          </w:p>
          <w:p w14:paraId="70250139" w14:textId="77777777" w:rsidR="00981B0B" w:rsidRDefault="008675BF" w:rsidP="00981B0B">
            <w:pPr>
              <w:rPr>
                <w:rFonts w:asciiTheme="majorHAnsi" w:hAnsiTheme="majorHAnsi"/>
                <w:bCs/>
              </w:rPr>
            </w:pPr>
            <w:r w:rsidRPr="008675BF">
              <w:rPr>
                <w:rFonts w:asciiTheme="majorHAnsi" w:hAnsiTheme="majorHAnsi"/>
                <w:bCs/>
              </w:rPr>
              <w:t>The Museum is an old building</w:t>
            </w:r>
            <w:r>
              <w:rPr>
                <w:rFonts w:asciiTheme="majorHAnsi" w:hAnsiTheme="majorHAnsi"/>
                <w:bCs/>
              </w:rPr>
              <w:t xml:space="preserve">. </w:t>
            </w:r>
          </w:p>
          <w:p w14:paraId="7C1FA2AF" w14:textId="55BDDF1B" w:rsidR="00981B0B" w:rsidRPr="00981B0B" w:rsidRDefault="00981B0B" w:rsidP="00981B0B">
            <w:pPr>
              <w:rPr>
                <w:rFonts w:asciiTheme="majorHAnsi" w:hAnsiTheme="majorHAnsi"/>
                <w:bCs/>
              </w:rPr>
            </w:pPr>
            <w:r>
              <w:rPr>
                <w:rFonts w:asciiTheme="majorHAnsi" w:hAnsiTheme="majorHAnsi"/>
                <w:bCs/>
              </w:rPr>
              <w:t xml:space="preserve">There are numerous steps. </w:t>
            </w:r>
            <w:r w:rsidRPr="00981B0B">
              <w:rPr>
                <w:rFonts w:asciiTheme="majorHAnsi" w:hAnsiTheme="majorHAnsi"/>
                <w:bCs/>
              </w:rPr>
              <w:t xml:space="preserve"> </w:t>
            </w:r>
            <w:r w:rsidRPr="00981B0B">
              <w:rPr>
                <w:rFonts w:asciiTheme="majorHAnsi" w:hAnsiTheme="majorHAnsi"/>
                <w:bCs/>
              </w:rPr>
              <w:t>There is a passenger lift that connects the Lower Ground, Ground, and First Floors. The lift is located very close to the accessible entrance and wheelchair-accessible toilet.</w:t>
            </w:r>
            <w:r>
              <w:rPr>
                <w:rFonts w:asciiTheme="majorHAnsi" w:hAnsiTheme="majorHAnsi"/>
                <w:bCs/>
              </w:rPr>
              <w:t xml:space="preserve"> </w:t>
            </w:r>
            <w:r w:rsidRPr="00981B0B">
              <w:rPr>
                <w:rFonts w:asciiTheme="majorHAnsi" w:hAnsiTheme="majorHAnsi"/>
                <w:bCs/>
              </w:rPr>
              <w:t>The lift entrance is 80cm wide. The lift will accommodate wheelchairs although it is not large enough for wheelchairs to turn within it. All lift buttons are at an accessible height for wheelchair users. The lift has tactile buttons, audio and visual information, and a hearing loop. There is a handrail on one side of the lift.</w:t>
            </w:r>
          </w:p>
          <w:p w14:paraId="629521C8" w14:textId="77777777" w:rsidR="00981B0B" w:rsidRPr="00981B0B" w:rsidRDefault="00981B0B" w:rsidP="00981B0B">
            <w:pPr>
              <w:rPr>
                <w:rFonts w:asciiTheme="majorHAnsi" w:hAnsiTheme="majorHAnsi"/>
                <w:b/>
              </w:rPr>
            </w:pPr>
          </w:p>
          <w:p w14:paraId="3DDA663E" w14:textId="6C4D6C79" w:rsidR="008675BF" w:rsidRDefault="005C32D5" w:rsidP="00975348">
            <w:pPr>
              <w:rPr>
                <w:rFonts w:asciiTheme="majorHAnsi" w:hAnsiTheme="majorHAnsi"/>
                <w:bCs/>
              </w:rPr>
            </w:pPr>
            <w:r>
              <w:rPr>
                <w:rFonts w:asciiTheme="majorHAnsi" w:hAnsiTheme="majorHAnsi"/>
                <w:bCs/>
              </w:rPr>
              <w:t>Th</w:t>
            </w:r>
            <w:r w:rsidR="008675BF">
              <w:rPr>
                <w:rFonts w:asciiTheme="majorHAnsi" w:hAnsiTheme="majorHAnsi"/>
                <w:bCs/>
              </w:rPr>
              <w:t>ere are accessibility options. Please see</w:t>
            </w:r>
            <w:r w:rsidR="008675BF" w:rsidRPr="008675BF">
              <w:t xml:space="preserve"> </w:t>
            </w:r>
            <w:hyperlink r:id="rId16" w:anchor="collapse4225226" w:history="1">
              <w:r w:rsidR="008675BF" w:rsidRPr="008675BF">
                <w:rPr>
                  <w:rStyle w:val="Hyperlink"/>
                  <w:rFonts w:asciiTheme="majorHAnsi" w:hAnsiTheme="majorHAnsi"/>
                  <w:bCs/>
                </w:rPr>
                <w:t>ACCESSIBILITY | Oxford University Museum of Natural History</w:t>
              </w:r>
            </w:hyperlink>
            <w:r w:rsidR="008675BF">
              <w:rPr>
                <w:rFonts w:asciiTheme="majorHAnsi" w:hAnsiTheme="majorHAnsi"/>
                <w:bCs/>
              </w:rPr>
              <w:t xml:space="preserve">. As there are steps to the Earth Collections it will not be suitable for those unable to negotiate stairs. However, if there is a need, part of the collections can be brought up to a larger, accessible area. When booking please let me know if you cannot manage the stairs and I will ask Dr. Swaby to set up in an accessible area. </w:t>
            </w:r>
            <w:r>
              <w:rPr>
                <w:rFonts w:asciiTheme="majorHAnsi" w:hAnsiTheme="majorHAnsi"/>
                <w:bCs/>
              </w:rPr>
              <w:t xml:space="preserve">If this is the </w:t>
            </w:r>
            <w:r w:rsidR="004D3BE8">
              <w:rPr>
                <w:rFonts w:asciiTheme="majorHAnsi" w:hAnsiTheme="majorHAnsi"/>
                <w:bCs/>
              </w:rPr>
              <w:t>case,</w:t>
            </w:r>
            <w:r>
              <w:rPr>
                <w:rFonts w:asciiTheme="majorHAnsi" w:hAnsiTheme="majorHAnsi"/>
                <w:bCs/>
              </w:rPr>
              <w:t xml:space="preserve"> then all attendees will be in this area</w:t>
            </w:r>
            <w:r w:rsidR="004D3BE8">
              <w:rPr>
                <w:rFonts w:asciiTheme="majorHAnsi" w:hAnsiTheme="majorHAnsi"/>
                <w:bCs/>
              </w:rPr>
              <w:t xml:space="preserve"> to view the collections</w:t>
            </w:r>
            <w:r>
              <w:rPr>
                <w:rFonts w:asciiTheme="majorHAnsi" w:hAnsiTheme="majorHAnsi"/>
                <w:bCs/>
              </w:rPr>
              <w:t>.</w:t>
            </w:r>
          </w:p>
          <w:p w14:paraId="5A71CD08" w14:textId="77777777" w:rsidR="00981B0B" w:rsidRDefault="00981B0B" w:rsidP="00975348">
            <w:pPr>
              <w:rPr>
                <w:rFonts w:asciiTheme="majorHAnsi" w:hAnsiTheme="majorHAnsi"/>
                <w:bCs/>
              </w:rPr>
            </w:pPr>
          </w:p>
          <w:p w14:paraId="16A4919E" w14:textId="77777777" w:rsidR="00981B0B" w:rsidRPr="00981B0B" w:rsidRDefault="00981B0B" w:rsidP="00981B0B">
            <w:pPr>
              <w:rPr>
                <w:rFonts w:asciiTheme="majorHAnsi" w:hAnsiTheme="majorHAnsi"/>
                <w:bCs/>
              </w:rPr>
            </w:pPr>
            <w:r w:rsidRPr="00981B0B">
              <w:rPr>
                <w:rFonts w:asciiTheme="majorHAnsi" w:hAnsiTheme="majorHAnsi"/>
                <w:bCs/>
              </w:rPr>
              <w:t xml:space="preserve">The floor of the Museum is predominantly tiled. There is some carpet in the centre aisle of the Main Court and there are wooden floors in the Ellen Hope Gallery (the </w:t>
            </w:r>
            <w:proofErr w:type="gramStart"/>
            <w:r w:rsidRPr="00981B0B">
              <w:rPr>
                <w:rFonts w:asciiTheme="majorHAnsi" w:hAnsiTheme="majorHAnsi"/>
                <w:bCs/>
              </w:rPr>
              <w:t>First Floor</w:t>
            </w:r>
            <w:proofErr w:type="gramEnd"/>
            <w:r w:rsidRPr="00981B0B">
              <w:rPr>
                <w:rFonts w:asciiTheme="majorHAnsi" w:hAnsiTheme="majorHAnsi"/>
                <w:bCs/>
              </w:rPr>
              <w:t xml:space="preserve"> entry/exit to the lift). </w:t>
            </w:r>
          </w:p>
          <w:p w14:paraId="427312D2" w14:textId="77777777" w:rsidR="00981B0B" w:rsidRPr="00981B0B" w:rsidRDefault="00981B0B" w:rsidP="00981B0B">
            <w:pPr>
              <w:rPr>
                <w:rFonts w:asciiTheme="majorHAnsi" w:hAnsiTheme="majorHAnsi"/>
                <w:bCs/>
              </w:rPr>
            </w:pPr>
            <w:r w:rsidRPr="00981B0B">
              <w:rPr>
                <w:rFonts w:asciiTheme="majorHAnsi" w:hAnsiTheme="majorHAnsi"/>
                <w:bCs/>
              </w:rPr>
              <w:t>Please note that the Museum is an historic building, meaning that floors and staircases can be uneven in places. This particularly applies to the south staircase (see </w:t>
            </w:r>
            <w:hyperlink r:id="rId17" w:history="1">
              <w:r w:rsidRPr="00981B0B">
                <w:rPr>
                  <w:rStyle w:val="Hyperlink"/>
                  <w:rFonts w:asciiTheme="majorHAnsi" w:hAnsiTheme="majorHAnsi"/>
                  <w:bCs/>
                </w:rPr>
                <w:t>access map</w:t>
              </w:r>
            </w:hyperlink>
            <w:r w:rsidRPr="00981B0B">
              <w:rPr>
                <w:rFonts w:asciiTheme="majorHAnsi" w:hAnsiTheme="majorHAnsi"/>
                <w:bCs/>
              </w:rPr>
              <w:t>).</w:t>
            </w:r>
          </w:p>
          <w:p w14:paraId="028A81DC" w14:textId="77777777" w:rsidR="00981B0B" w:rsidRPr="008675BF" w:rsidRDefault="00981B0B" w:rsidP="00975348">
            <w:pPr>
              <w:rPr>
                <w:rFonts w:asciiTheme="majorHAnsi" w:hAnsiTheme="majorHAnsi"/>
                <w:bCs/>
              </w:rPr>
            </w:pPr>
          </w:p>
          <w:p w14:paraId="5A94D6D1" w14:textId="53455271" w:rsidR="00975348" w:rsidRPr="00981B0B" w:rsidRDefault="00981B0B" w:rsidP="00975348">
            <w:pPr>
              <w:rPr>
                <w:rFonts w:asciiTheme="majorHAnsi" w:hAnsiTheme="majorHAnsi"/>
                <w:bCs/>
                <w:u w:val="single"/>
              </w:rPr>
            </w:pPr>
            <w:r w:rsidRPr="00981B0B">
              <w:rPr>
                <w:rFonts w:asciiTheme="majorHAnsi" w:hAnsiTheme="majorHAnsi"/>
                <w:bCs/>
                <w:u w:val="single"/>
              </w:rPr>
              <w:t>Please observe any signs and Health &amp; Safety advice provide for this public building.</w:t>
            </w:r>
          </w:p>
          <w:p w14:paraId="1B0200B2" w14:textId="77777777" w:rsidR="00975348" w:rsidRDefault="00975348" w:rsidP="00975348">
            <w:pPr>
              <w:rPr>
                <w:rFonts w:asciiTheme="majorHAnsi" w:hAnsiTheme="majorHAnsi"/>
                <w:b/>
              </w:rPr>
            </w:pPr>
          </w:p>
          <w:p w14:paraId="36E16E4D" w14:textId="77777777" w:rsidR="00975348" w:rsidRDefault="00975348" w:rsidP="00975348">
            <w:pPr>
              <w:rPr>
                <w:rFonts w:asciiTheme="majorHAnsi" w:hAnsiTheme="majorHAnsi"/>
                <w:b/>
              </w:rPr>
            </w:pPr>
          </w:p>
          <w:p w14:paraId="01515E50" w14:textId="77777777" w:rsidR="00975348" w:rsidRDefault="00975348" w:rsidP="00975348">
            <w:pPr>
              <w:rPr>
                <w:rFonts w:asciiTheme="majorHAnsi" w:hAnsiTheme="majorHAnsi"/>
                <w:b/>
              </w:rPr>
            </w:pPr>
          </w:p>
          <w:p w14:paraId="299BCA7A" w14:textId="77777777" w:rsidR="00975348" w:rsidRDefault="00975348" w:rsidP="00975348">
            <w:pPr>
              <w:rPr>
                <w:rFonts w:asciiTheme="majorHAnsi" w:hAnsiTheme="majorHAnsi"/>
                <w:b/>
              </w:rPr>
            </w:pPr>
          </w:p>
          <w:p w14:paraId="58B372A0" w14:textId="77777777" w:rsidR="00975348" w:rsidRDefault="00975348" w:rsidP="00975348">
            <w:pPr>
              <w:rPr>
                <w:rFonts w:asciiTheme="majorHAnsi" w:hAnsiTheme="majorHAnsi"/>
                <w:b/>
              </w:rPr>
            </w:pPr>
          </w:p>
          <w:p w14:paraId="77415454" w14:textId="77777777" w:rsidR="00975348" w:rsidRDefault="00975348" w:rsidP="00975348">
            <w:pPr>
              <w:rPr>
                <w:rFonts w:asciiTheme="majorHAnsi" w:hAnsiTheme="majorHAnsi"/>
                <w:b/>
              </w:rPr>
            </w:pPr>
          </w:p>
          <w:p w14:paraId="204D07C3" w14:textId="77777777" w:rsidR="00975348" w:rsidRDefault="00975348" w:rsidP="00975348">
            <w:pPr>
              <w:rPr>
                <w:rFonts w:asciiTheme="majorHAnsi" w:hAnsiTheme="majorHAnsi"/>
                <w:b/>
              </w:rPr>
            </w:pPr>
          </w:p>
          <w:p w14:paraId="462F9763" w14:textId="77777777" w:rsidR="00975348" w:rsidRDefault="00975348" w:rsidP="00975348">
            <w:pPr>
              <w:rPr>
                <w:rFonts w:asciiTheme="majorHAnsi" w:hAnsiTheme="majorHAnsi"/>
                <w:b/>
              </w:rPr>
            </w:pPr>
          </w:p>
          <w:p w14:paraId="2ACF78BF" w14:textId="77777777" w:rsidR="00975348" w:rsidRDefault="00975348" w:rsidP="00975348">
            <w:pPr>
              <w:rPr>
                <w:rFonts w:asciiTheme="majorHAnsi" w:hAnsiTheme="majorHAnsi"/>
                <w:b/>
              </w:rPr>
            </w:pPr>
          </w:p>
          <w:p w14:paraId="745811AC" w14:textId="77777777" w:rsidR="00975348" w:rsidRDefault="00975348" w:rsidP="00975348">
            <w:pPr>
              <w:rPr>
                <w:rFonts w:asciiTheme="majorHAnsi" w:hAnsiTheme="majorHAnsi"/>
                <w:b/>
              </w:rPr>
            </w:pPr>
          </w:p>
          <w:p w14:paraId="71AAEEF7" w14:textId="77777777" w:rsidR="00975348" w:rsidRDefault="00975348" w:rsidP="00975348">
            <w:pPr>
              <w:rPr>
                <w:rFonts w:asciiTheme="majorHAnsi" w:hAnsiTheme="majorHAnsi"/>
                <w:b/>
              </w:rPr>
            </w:pPr>
          </w:p>
          <w:p w14:paraId="67F2C306" w14:textId="77777777" w:rsidR="00975348" w:rsidRDefault="00975348" w:rsidP="00975348">
            <w:pPr>
              <w:rPr>
                <w:rFonts w:asciiTheme="majorHAnsi" w:hAnsiTheme="majorHAnsi"/>
                <w:b/>
              </w:rPr>
            </w:pPr>
          </w:p>
          <w:p w14:paraId="6730A122" w14:textId="77777777" w:rsidR="00975348" w:rsidRDefault="00975348" w:rsidP="00975348">
            <w:pPr>
              <w:rPr>
                <w:rFonts w:asciiTheme="majorHAnsi" w:hAnsiTheme="majorHAnsi"/>
                <w:b/>
              </w:rPr>
            </w:pPr>
          </w:p>
          <w:p w14:paraId="4FA27B07" w14:textId="77777777" w:rsidR="00975348" w:rsidRDefault="00975348" w:rsidP="00975348">
            <w:pPr>
              <w:rPr>
                <w:rFonts w:asciiTheme="majorHAnsi" w:hAnsiTheme="majorHAnsi"/>
                <w:b/>
              </w:rPr>
            </w:pPr>
          </w:p>
          <w:p w14:paraId="3162DE4D" w14:textId="77777777" w:rsidR="00975348" w:rsidRDefault="00975348" w:rsidP="00975348">
            <w:pPr>
              <w:rPr>
                <w:rFonts w:asciiTheme="majorHAnsi" w:hAnsiTheme="majorHAnsi"/>
                <w:b/>
              </w:rPr>
            </w:pPr>
          </w:p>
          <w:p w14:paraId="08EEC0C8" w14:textId="77777777" w:rsidR="00641349" w:rsidRDefault="00641349" w:rsidP="00975348">
            <w:pPr>
              <w:rPr>
                <w:rFonts w:asciiTheme="majorHAnsi" w:hAnsiTheme="majorHAnsi"/>
                <w:b/>
              </w:rPr>
            </w:pPr>
          </w:p>
          <w:p w14:paraId="562CA793" w14:textId="77777777" w:rsidR="00641349" w:rsidRDefault="00641349" w:rsidP="00975348">
            <w:pPr>
              <w:rPr>
                <w:rFonts w:asciiTheme="majorHAnsi" w:hAnsiTheme="majorHAnsi"/>
                <w:b/>
              </w:rPr>
            </w:pPr>
          </w:p>
          <w:p w14:paraId="5F1A25D4" w14:textId="77777777" w:rsidR="00641349" w:rsidRDefault="00641349" w:rsidP="00975348">
            <w:pPr>
              <w:rPr>
                <w:rFonts w:asciiTheme="majorHAnsi" w:hAnsiTheme="majorHAnsi"/>
                <w:b/>
              </w:rPr>
            </w:pPr>
          </w:p>
          <w:p w14:paraId="38F6EAB8" w14:textId="77777777" w:rsidR="00975348" w:rsidRDefault="00975348" w:rsidP="00975348">
            <w:pPr>
              <w:rPr>
                <w:rFonts w:asciiTheme="majorHAnsi" w:hAnsiTheme="majorHAnsi"/>
                <w:b/>
                <w:caps/>
              </w:rPr>
            </w:pPr>
          </w:p>
        </w:tc>
      </w:tr>
      <w:tr w:rsidR="00975348" w14:paraId="7F6B2852" w14:textId="77777777" w:rsidTr="00CA58D1">
        <w:trPr>
          <w:trHeight w:val="892"/>
        </w:trPr>
        <w:tc>
          <w:tcPr>
            <w:tcW w:w="10546" w:type="dxa"/>
          </w:tcPr>
          <w:p w14:paraId="10142890" w14:textId="77777777" w:rsidR="00975348" w:rsidRDefault="00975348" w:rsidP="00975348">
            <w:pPr>
              <w:rPr>
                <w:rFonts w:asciiTheme="majorHAnsi" w:hAnsiTheme="majorHAnsi"/>
                <w:b/>
              </w:rPr>
            </w:pPr>
          </w:p>
          <w:p w14:paraId="7064E8A9" w14:textId="77777777" w:rsidR="00975348" w:rsidRDefault="00975348" w:rsidP="00975348">
            <w:pPr>
              <w:rPr>
                <w:rFonts w:asciiTheme="majorHAnsi" w:hAnsiTheme="majorHAnsi"/>
                <w:b/>
              </w:rPr>
            </w:pPr>
            <w:r w:rsidRPr="00B45A2C">
              <w:rPr>
                <w:rFonts w:asciiTheme="majorHAnsi" w:hAnsiTheme="majorHAnsi"/>
                <w:b/>
              </w:rPr>
              <w:t>Leader’s Signature:</w:t>
            </w:r>
            <w:r>
              <w:rPr>
                <w:rFonts w:asciiTheme="majorHAnsi" w:hAnsiTheme="majorHAnsi"/>
                <w:b/>
              </w:rPr>
              <w:t xml:space="preserve">                                                                                                                         </w:t>
            </w:r>
            <w:r w:rsidRPr="00B45A2C">
              <w:rPr>
                <w:rFonts w:asciiTheme="majorHAnsi" w:hAnsiTheme="majorHAnsi"/>
                <w:b/>
              </w:rPr>
              <w:t xml:space="preserve"> Dated:</w:t>
            </w:r>
          </w:p>
          <w:p w14:paraId="6A3E9F1E" w14:textId="77777777" w:rsidR="00975348" w:rsidRDefault="00975348" w:rsidP="00975348">
            <w:pPr>
              <w:rPr>
                <w:rFonts w:asciiTheme="majorHAnsi" w:hAnsiTheme="majorHAnsi"/>
                <w:b/>
                <w:caps/>
              </w:rPr>
            </w:pPr>
          </w:p>
        </w:tc>
      </w:tr>
    </w:tbl>
    <w:p w14:paraId="1DE050A9" w14:textId="77777777" w:rsidR="002B41DA" w:rsidRDefault="002B41DA" w:rsidP="007C2E6F">
      <w:pPr>
        <w:rPr>
          <w:rFonts w:asciiTheme="majorHAnsi" w:hAnsiTheme="majorHAnsi"/>
          <w:b/>
          <w:caps/>
        </w:rPr>
      </w:pPr>
    </w:p>
    <w:sectPr w:rsidR="002B41DA" w:rsidSect="007C2E6F">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59DFA" w14:textId="77777777" w:rsidR="00621F34" w:rsidRDefault="00621F34" w:rsidP="007C2E6F">
      <w:pPr>
        <w:spacing w:after="0" w:line="240" w:lineRule="auto"/>
      </w:pPr>
      <w:r>
        <w:separator/>
      </w:r>
    </w:p>
  </w:endnote>
  <w:endnote w:type="continuationSeparator" w:id="0">
    <w:p w14:paraId="30AC6EB2" w14:textId="77777777" w:rsidR="00621F34" w:rsidRDefault="00621F34" w:rsidP="007C2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masis MT Pro Light">
    <w:charset w:val="00"/>
    <w:family w:val="roman"/>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98E81" w14:textId="77777777" w:rsidR="009A0B09" w:rsidRDefault="009A0B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5D775" w14:textId="215D9086" w:rsidR="00257BC9" w:rsidRDefault="00257BC9" w:rsidP="00257BC9">
    <w:pPr>
      <w:pStyle w:val="Footer"/>
    </w:pPr>
    <w:r>
      <w:t xml:space="preserve">WEGA Itinerary and Risk Assessment </w:t>
    </w:r>
    <w:r w:rsidR="009A0B09">
      <w:t>Oct</w:t>
    </w:r>
    <w:r>
      <w:t xml:space="preserve"> 2024  </w:t>
    </w:r>
    <w:sdt>
      <w:sdtPr>
        <w:id w:val="-1769616900"/>
        <w:docPartObj>
          <w:docPartGallery w:val="Page Numbers (Top of Page)"/>
          <w:docPartUnique/>
        </w:docPartObj>
      </w:sdtPr>
      <w:sdtContent>
        <w:r>
          <w:t xml:space="preserve">                                                                                           Page </w:t>
        </w:r>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3</w:t>
        </w:r>
        <w:r>
          <w:rPr>
            <w:b/>
            <w:bCs/>
          </w:rPr>
          <w:fldChar w:fldCharType="end"/>
        </w:r>
      </w:sdtContent>
    </w:sdt>
  </w:p>
  <w:p w14:paraId="348F76E8" w14:textId="29A76298" w:rsidR="004240FF" w:rsidRDefault="00257BC9">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AABDF" w14:textId="77777777" w:rsidR="009A0B09" w:rsidRDefault="009A0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74700" w14:textId="77777777" w:rsidR="00621F34" w:rsidRDefault="00621F34" w:rsidP="007C2E6F">
      <w:pPr>
        <w:spacing w:after="0" w:line="240" w:lineRule="auto"/>
      </w:pPr>
      <w:r>
        <w:separator/>
      </w:r>
    </w:p>
  </w:footnote>
  <w:footnote w:type="continuationSeparator" w:id="0">
    <w:p w14:paraId="59D5FB01" w14:textId="77777777" w:rsidR="00621F34" w:rsidRDefault="00621F34" w:rsidP="007C2E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5D3D7" w14:textId="77777777" w:rsidR="009A0B09" w:rsidRDefault="009A0B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BEF9A" w14:textId="77777777" w:rsidR="009A0B09" w:rsidRDefault="009A0B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C16CD" w14:textId="77777777" w:rsidR="009A0B09" w:rsidRDefault="009A0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75E6"/>
    <w:multiLevelType w:val="hybridMultilevel"/>
    <w:tmpl w:val="A3F8C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0291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5C6"/>
    <w:rsid w:val="00093D85"/>
    <w:rsid w:val="000C7D27"/>
    <w:rsid w:val="000E04A6"/>
    <w:rsid w:val="000E7CAC"/>
    <w:rsid w:val="00176108"/>
    <w:rsid w:val="001B4536"/>
    <w:rsid w:val="002007D6"/>
    <w:rsid w:val="002128F8"/>
    <w:rsid w:val="00257BC9"/>
    <w:rsid w:val="002718EB"/>
    <w:rsid w:val="002A756A"/>
    <w:rsid w:val="002B41DA"/>
    <w:rsid w:val="002B50CF"/>
    <w:rsid w:val="00363F66"/>
    <w:rsid w:val="00372B81"/>
    <w:rsid w:val="00405EE0"/>
    <w:rsid w:val="004240FF"/>
    <w:rsid w:val="00446EA3"/>
    <w:rsid w:val="0045662B"/>
    <w:rsid w:val="004D3BE8"/>
    <w:rsid w:val="004E10C3"/>
    <w:rsid w:val="00585EDB"/>
    <w:rsid w:val="005B799B"/>
    <w:rsid w:val="005C32D5"/>
    <w:rsid w:val="005D6D3C"/>
    <w:rsid w:val="005E3701"/>
    <w:rsid w:val="00621F34"/>
    <w:rsid w:val="00622B97"/>
    <w:rsid w:val="006252EF"/>
    <w:rsid w:val="00641349"/>
    <w:rsid w:val="00647072"/>
    <w:rsid w:val="00684C7A"/>
    <w:rsid w:val="00741273"/>
    <w:rsid w:val="0075564C"/>
    <w:rsid w:val="007A312B"/>
    <w:rsid w:val="007C2E6F"/>
    <w:rsid w:val="00816270"/>
    <w:rsid w:val="00865C5C"/>
    <w:rsid w:val="008675BF"/>
    <w:rsid w:val="00895EA7"/>
    <w:rsid w:val="00970389"/>
    <w:rsid w:val="00975348"/>
    <w:rsid w:val="00981B0B"/>
    <w:rsid w:val="00995415"/>
    <w:rsid w:val="009A0B09"/>
    <w:rsid w:val="009C7C44"/>
    <w:rsid w:val="009D6A2B"/>
    <w:rsid w:val="00A05A08"/>
    <w:rsid w:val="00A1606A"/>
    <w:rsid w:val="00A4572D"/>
    <w:rsid w:val="00A6087D"/>
    <w:rsid w:val="00AA2F2C"/>
    <w:rsid w:val="00AB1B26"/>
    <w:rsid w:val="00AC4AC6"/>
    <w:rsid w:val="00B164A6"/>
    <w:rsid w:val="00B250B3"/>
    <w:rsid w:val="00B45A2C"/>
    <w:rsid w:val="00B51EC1"/>
    <w:rsid w:val="00BC2AF3"/>
    <w:rsid w:val="00BF6CCD"/>
    <w:rsid w:val="00C07A9B"/>
    <w:rsid w:val="00C5790B"/>
    <w:rsid w:val="00C63A15"/>
    <w:rsid w:val="00CA58D1"/>
    <w:rsid w:val="00CD50BA"/>
    <w:rsid w:val="00D15794"/>
    <w:rsid w:val="00D471EB"/>
    <w:rsid w:val="00D912B9"/>
    <w:rsid w:val="00DE1466"/>
    <w:rsid w:val="00E75944"/>
    <w:rsid w:val="00E834B2"/>
    <w:rsid w:val="00E90A2B"/>
    <w:rsid w:val="00EF2AE1"/>
    <w:rsid w:val="00F43BA1"/>
    <w:rsid w:val="00F845C6"/>
    <w:rsid w:val="00F949D6"/>
    <w:rsid w:val="00FC7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527FA"/>
  <w15:chartTrackingRefBased/>
  <w15:docId w15:val="{74BDCFF2-4E52-451B-8B95-6C735C32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45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45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45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45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45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45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45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45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45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5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45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45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45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45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45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45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45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45C6"/>
    <w:rPr>
      <w:rFonts w:eastAsiaTheme="majorEastAsia" w:cstheme="majorBidi"/>
      <w:color w:val="272727" w:themeColor="text1" w:themeTint="D8"/>
    </w:rPr>
  </w:style>
  <w:style w:type="paragraph" w:styleId="Title">
    <w:name w:val="Title"/>
    <w:basedOn w:val="Normal"/>
    <w:next w:val="Normal"/>
    <w:link w:val="TitleChar"/>
    <w:uiPriority w:val="10"/>
    <w:qFormat/>
    <w:rsid w:val="00F845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45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45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45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45C6"/>
    <w:pPr>
      <w:spacing w:before="160"/>
      <w:jc w:val="center"/>
    </w:pPr>
    <w:rPr>
      <w:i/>
      <w:iCs/>
      <w:color w:val="404040" w:themeColor="text1" w:themeTint="BF"/>
    </w:rPr>
  </w:style>
  <w:style w:type="character" w:customStyle="1" w:styleId="QuoteChar">
    <w:name w:val="Quote Char"/>
    <w:basedOn w:val="DefaultParagraphFont"/>
    <w:link w:val="Quote"/>
    <w:uiPriority w:val="29"/>
    <w:rsid w:val="00F845C6"/>
    <w:rPr>
      <w:i/>
      <w:iCs/>
      <w:color w:val="404040" w:themeColor="text1" w:themeTint="BF"/>
    </w:rPr>
  </w:style>
  <w:style w:type="paragraph" w:styleId="ListParagraph">
    <w:name w:val="List Paragraph"/>
    <w:basedOn w:val="Normal"/>
    <w:uiPriority w:val="34"/>
    <w:qFormat/>
    <w:rsid w:val="00F845C6"/>
    <w:pPr>
      <w:ind w:left="720"/>
      <w:contextualSpacing/>
    </w:pPr>
  </w:style>
  <w:style w:type="character" w:styleId="IntenseEmphasis">
    <w:name w:val="Intense Emphasis"/>
    <w:basedOn w:val="DefaultParagraphFont"/>
    <w:uiPriority w:val="21"/>
    <w:qFormat/>
    <w:rsid w:val="00F845C6"/>
    <w:rPr>
      <w:i/>
      <w:iCs/>
      <w:color w:val="0F4761" w:themeColor="accent1" w:themeShade="BF"/>
    </w:rPr>
  </w:style>
  <w:style w:type="paragraph" w:styleId="IntenseQuote">
    <w:name w:val="Intense Quote"/>
    <w:basedOn w:val="Normal"/>
    <w:next w:val="Normal"/>
    <w:link w:val="IntenseQuoteChar"/>
    <w:uiPriority w:val="30"/>
    <w:qFormat/>
    <w:rsid w:val="00F845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45C6"/>
    <w:rPr>
      <w:i/>
      <w:iCs/>
      <w:color w:val="0F4761" w:themeColor="accent1" w:themeShade="BF"/>
    </w:rPr>
  </w:style>
  <w:style w:type="character" w:styleId="IntenseReference">
    <w:name w:val="Intense Reference"/>
    <w:basedOn w:val="DefaultParagraphFont"/>
    <w:uiPriority w:val="32"/>
    <w:qFormat/>
    <w:rsid w:val="00F845C6"/>
    <w:rPr>
      <w:b/>
      <w:bCs/>
      <w:smallCaps/>
      <w:color w:val="0F4761" w:themeColor="accent1" w:themeShade="BF"/>
      <w:spacing w:val="5"/>
    </w:rPr>
  </w:style>
  <w:style w:type="paragraph" w:styleId="Header">
    <w:name w:val="header"/>
    <w:basedOn w:val="Normal"/>
    <w:link w:val="HeaderChar"/>
    <w:uiPriority w:val="99"/>
    <w:unhideWhenUsed/>
    <w:rsid w:val="007C2E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2E6F"/>
  </w:style>
  <w:style w:type="paragraph" w:styleId="Footer">
    <w:name w:val="footer"/>
    <w:basedOn w:val="Normal"/>
    <w:link w:val="FooterChar"/>
    <w:uiPriority w:val="99"/>
    <w:unhideWhenUsed/>
    <w:rsid w:val="007C2E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E6F"/>
  </w:style>
  <w:style w:type="table" w:styleId="TableGrid">
    <w:name w:val="Table Grid"/>
    <w:basedOn w:val="TableNormal"/>
    <w:uiPriority w:val="39"/>
    <w:rsid w:val="007C2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04A6"/>
    <w:rPr>
      <w:color w:val="467886" w:themeColor="hyperlink"/>
      <w:u w:val="single"/>
    </w:rPr>
  </w:style>
  <w:style w:type="character" w:styleId="UnresolvedMention">
    <w:name w:val="Unresolved Mention"/>
    <w:basedOn w:val="DefaultParagraphFont"/>
    <w:uiPriority w:val="99"/>
    <w:semiHidden/>
    <w:unhideWhenUsed/>
    <w:rsid w:val="000E04A6"/>
    <w:rPr>
      <w:color w:val="605E5C"/>
      <w:shd w:val="clear" w:color="auto" w:fill="E1DFDD"/>
    </w:rPr>
  </w:style>
  <w:style w:type="character" w:styleId="FollowedHyperlink">
    <w:name w:val="FollowedHyperlink"/>
    <w:basedOn w:val="DefaultParagraphFont"/>
    <w:uiPriority w:val="99"/>
    <w:semiHidden/>
    <w:unhideWhenUsed/>
    <w:rsid w:val="006252E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869036">
      <w:bodyDiv w:val="1"/>
      <w:marLeft w:val="0"/>
      <w:marRight w:val="0"/>
      <w:marTop w:val="0"/>
      <w:marBottom w:val="0"/>
      <w:divBdr>
        <w:top w:val="none" w:sz="0" w:space="0" w:color="auto"/>
        <w:left w:val="none" w:sz="0" w:space="0" w:color="auto"/>
        <w:bottom w:val="none" w:sz="0" w:space="0" w:color="auto"/>
        <w:right w:val="none" w:sz="0" w:space="0" w:color="auto"/>
      </w:divBdr>
    </w:div>
    <w:div w:id="737049522">
      <w:bodyDiv w:val="1"/>
      <w:marLeft w:val="0"/>
      <w:marRight w:val="0"/>
      <w:marTop w:val="0"/>
      <w:marBottom w:val="0"/>
      <w:divBdr>
        <w:top w:val="none" w:sz="0" w:space="0" w:color="auto"/>
        <w:left w:val="none" w:sz="0" w:space="0" w:color="auto"/>
        <w:bottom w:val="none" w:sz="0" w:space="0" w:color="auto"/>
        <w:right w:val="none" w:sz="0" w:space="0" w:color="auto"/>
      </w:divBdr>
    </w:div>
    <w:div w:id="1323585334">
      <w:bodyDiv w:val="1"/>
      <w:marLeft w:val="0"/>
      <w:marRight w:val="0"/>
      <w:marTop w:val="0"/>
      <w:marBottom w:val="0"/>
      <w:divBdr>
        <w:top w:val="none" w:sz="0" w:space="0" w:color="auto"/>
        <w:left w:val="none" w:sz="0" w:space="0" w:color="auto"/>
        <w:bottom w:val="none" w:sz="0" w:space="0" w:color="auto"/>
        <w:right w:val="none" w:sz="0" w:space="0" w:color="auto"/>
      </w:divBdr>
    </w:div>
    <w:div w:id="206840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oxford.gov.uk/parking-oxford"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oxfordshire.gov.uk/transport-and-travel/oxford-zero-emission-zone-zez" TargetMode="External"/><Relationship Id="rId17" Type="http://schemas.openxmlformats.org/officeDocument/2006/relationships/hyperlink" Target="https://oumnh.ox.ac.uk/sitefiles/access-map-pdv-v1-23.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oumnh.ox.ac.uk/accessibility-informatio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umnh.ox.ac.uk/breaking-ground"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oumnh.ox.ac.uk/cafe" TargetMode="External"/><Relationship Id="rId23" Type="http://schemas.openxmlformats.org/officeDocument/2006/relationships/footer" Target="footer3.xml"/><Relationship Id="rId10" Type="http://schemas.openxmlformats.org/officeDocument/2006/relationships/hyperlink" Target="https://oumnh.ox.ac.uk/visit-us"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wega.talks@gmail.com" TargetMode="External"/><Relationship Id="rId14" Type="http://schemas.openxmlformats.org/officeDocument/2006/relationships/hyperlink" Target="https://www.thetrainline.com/?msockid=14dcc3c95c7d6f262023d1b95d256e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Addison-Scott</dc:creator>
  <cp:keywords/>
  <dc:description/>
  <cp:lastModifiedBy>Kath Addison-Scott</cp:lastModifiedBy>
  <cp:revision>2</cp:revision>
  <cp:lastPrinted>2025-08-22T14:52:00Z</cp:lastPrinted>
  <dcterms:created xsi:type="dcterms:W3CDTF">2025-08-22T15:26:00Z</dcterms:created>
  <dcterms:modified xsi:type="dcterms:W3CDTF">2025-08-22T15:26:00Z</dcterms:modified>
</cp:coreProperties>
</file>